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A32188">
      <w:pPr>
        <w:adjustRightInd w:val="0"/>
        <w:snapToGrid w:val="0"/>
        <w:spacing w:line="680" w:lineRule="exact"/>
        <w:jc w:val="both"/>
        <w:rPr>
          <w:rFonts w:hint="default" w:ascii="黑体" w:hAnsi="黑体" w:eastAsia="黑体" w:cs="黑体"/>
          <w:color w:val="auto"/>
          <w:kern w:val="0"/>
          <w:sz w:val="52"/>
          <w:szCs w:val="52"/>
          <w:highlight w:val="none"/>
          <w:lang w:val="en-US" w:eastAsia="zh-CN"/>
        </w:rPr>
      </w:pPr>
      <w:r>
        <w:rPr>
          <w:rFonts w:hint="eastAsia" w:ascii="黑体" w:hAnsi="黑体" w:eastAsia="黑体" w:cs="黑体"/>
          <w:color w:val="auto"/>
          <w:kern w:val="0"/>
          <w:sz w:val="52"/>
          <w:szCs w:val="52"/>
          <w:highlight w:val="none"/>
          <w:lang w:val="en-US" w:eastAsia="zh-CN"/>
        </w:rPr>
        <w:t xml:space="preserve"> </w:t>
      </w:r>
    </w:p>
    <w:p w14:paraId="7E46DF2C">
      <w:pPr>
        <w:pStyle w:val="26"/>
        <w:rPr>
          <w:rFonts w:hint="eastAsia"/>
          <w:color w:val="auto"/>
          <w:highlight w:val="none"/>
          <w:lang w:eastAsia="zh-CN"/>
        </w:rPr>
      </w:pPr>
    </w:p>
    <w:p w14:paraId="1E044B73">
      <w:pPr>
        <w:pageBreakBefore w:val="0"/>
        <w:widowControl w:val="0"/>
        <w:kinsoku/>
        <w:wordWrap/>
        <w:overflowPunct/>
        <w:topLinePunct w:val="0"/>
        <w:bidi w:val="0"/>
        <w:spacing w:line="560" w:lineRule="exact"/>
        <w:ind w:left="0" w:leftChars="0" w:right="0" w:rightChars="0"/>
        <w:jc w:val="center"/>
        <w:textAlignment w:val="auto"/>
        <w:rPr>
          <w:rFonts w:hint="eastAsia" w:ascii="黑体" w:hAnsi="宋体" w:eastAsia="黑体" w:cs="黑体"/>
          <w:color w:val="auto"/>
          <w:spacing w:val="-6"/>
          <w:sz w:val="36"/>
          <w:szCs w:val="36"/>
          <w:highlight w:val="none"/>
          <w:lang w:val="en-US" w:eastAsia="zh-CN"/>
        </w:rPr>
      </w:pPr>
      <w:r>
        <w:rPr>
          <w:rFonts w:hint="eastAsia" w:ascii="黑体" w:hAnsi="宋体" w:eastAsia="黑体" w:cs="黑体"/>
          <w:color w:val="auto"/>
          <w:spacing w:val="-6"/>
          <w:sz w:val="36"/>
          <w:szCs w:val="36"/>
          <w:highlight w:val="none"/>
          <w:lang w:val="en-US" w:eastAsia="zh-CN"/>
        </w:rPr>
        <w:t>开化县人民医院国家传染病智能监测预警前置软件项目</w:t>
      </w:r>
    </w:p>
    <w:p w14:paraId="2E204B80">
      <w:pPr>
        <w:pageBreakBefore w:val="0"/>
        <w:widowControl w:val="0"/>
        <w:kinsoku/>
        <w:wordWrap/>
        <w:overflowPunct/>
        <w:topLinePunct w:val="0"/>
        <w:bidi w:val="0"/>
        <w:spacing w:line="560" w:lineRule="exact"/>
        <w:ind w:left="0" w:leftChars="0" w:right="0" w:rightChars="0"/>
        <w:jc w:val="center"/>
        <w:textAlignment w:val="auto"/>
        <w:rPr>
          <w:rFonts w:hint="eastAsia" w:ascii="黑体" w:hAnsi="黑体" w:eastAsia="黑体" w:cs="黑体"/>
          <w:color w:val="auto"/>
          <w:kern w:val="0"/>
          <w:sz w:val="36"/>
          <w:szCs w:val="36"/>
          <w:highlight w:val="none"/>
          <w:lang w:val="en-US"/>
        </w:rPr>
      </w:pPr>
      <w:r>
        <w:rPr>
          <w:rFonts w:hint="eastAsia" w:ascii="黑体" w:hAnsi="黑体" w:eastAsia="黑体" w:cs="黑体"/>
          <w:color w:val="auto"/>
          <w:sz w:val="36"/>
          <w:szCs w:val="36"/>
          <w:highlight w:val="none"/>
          <w:lang w:val="en-US" w:eastAsia="zh-CN"/>
        </w:rPr>
        <w:t>（非政府采购</w:t>
      </w:r>
      <w:r>
        <w:rPr>
          <w:rFonts w:hint="eastAsia" w:ascii="黑体" w:hAnsi="黑体" w:eastAsia="黑体" w:cs="黑体"/>
          <w:color w:val="auto"/>
          <w:kern w:val="0"/>
          <w:sz w:val="36"/>
          <w:szCs w:val="36"/>
          <w:highlight w:val="none"/>
          <w:lang w:val="en-US" w:eastAsia="zh-CN"/>
        </w:rPr>
        <w:t xml:space="preserve">） </w:t>
      </w:r>
    </w:p>
    <w:p w14:paraId="121411C3">
      <w:pPr>
        <w:pStyle w:val="4"/>
        <w:numPr>
          <w:ilvl w:val="1"/>
          <w:numId w:val="0"/>
        </w:numPr>
        <w:ind w:leftChars="0"/>
        <w:rPr>
          <w:color w:val="auto"/>
          <w:highlight w:val="none"/>
        </w:rPr>
      </w:pPr>
    </w:p>
    <w:p w14:paraId="15CEA4B9">
      <w:pPr>
        <w:adjustRightInd w:val="0"/>
        <w:snapToGrid w:val="0"/>
        <w:jc w:val="center"/>
        <w:rPr>
          <w:rFonts w:ascii="宋体" w:cs="Times New Roman"/>
          <w:b/>
          <w:bCs/>
          <w:color w:val="auto"/>
          <w:sz w:val="108"/>
          <w:szCs w:val="108"/>
          <w:highlight w:val="none"/>
        </w:rPr>
      </w:pPr>
    </w:p>
    <w:p w14:paraId="08B50A8F">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45061418">
      <w:pPr>
        <w:spacing w:line="240" w:lineRule="exact"/>
        <w:jc w:val="center"/>
        <w:rPr>
          <w:rFonts w:ascii="仿宋_GB2312" w:eastAsia="仿宋_GB2312" w:cs="Times New Roman"/>
          <w:color w:val="auto"/>
          <w:highlight w:val="none"/>
        </w:rPr>
      </w:pPr>
    </w:p>
    <w:p w14:paraId="404F0ADD">
      <w:pPr>
        <w:pStyle w:val="43"/>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val="en-US" w:eastAsia="zh-CN"/>
        </w:rPr>
        <w:t>ZZFSCG-K202484</w:t>
      </w:r>
      <w:r>
        <w:rPr>
          <w:rFonts w:hint="eastAsia" w:ascii="黑体" w:hAnsi="黑体" w:eastAsia="黑体" w:cs="黑体"/>
          <w:color w:val="auto"/>
          <w:sz w:val="30"/>
          <w:szCs w:val="30"/>
          <w:highlight w:val="none"/>
        </w:rPr>
        <w:t>）</w:t>
      </w:r>
    </w:p>
    <w:p w14:paraId="780FAA82">
      <w:pPr>
        <w:pStyle w:val="43"/>
        <w:snapToGrid w:val="0"/>
        <w:spacing w:line="440" w:lineRule="exact"/>
        <w:ind w:firstLine="0"/>
        <w:jc w:val="center"/>
        <w:rPr>
          <w:rFonts w:ascii="仿宋" w:hAnsi="仿宋" w:eastAsia="仿宋" w:cs="Times New Roman"/>
          <w:color w:val="auto"/>
          <w:sz w:val="28"/>
          <w:szCs w:val="28"/>
          <w:highlight w:val="none"/>
        </w:rPr>
      </w:pPr>
    </w:p>
    <w:p w14:paraId="6BFE3C90">
      <w:pPr>
        <w:pStyle w:val="43"/>
        <w:snapToGrid w:val="0"/>
        <w:spacing w:line="440" w:lineRule="exact"/>
        <w:ind w:firstLine="0"/>
        <w:jc w:val="center"/>
        <w:rPr>
          <w:rFonts w:ascii="仿宋" w:hAnsi="仿宋" w:eastAsia="仿宋" w:cs="Times New Roman"/>
          <w:color w:val="auto"/>
          <w:sz w:val="28"/>
          <w:szCs w:val="28"/>
          <w:highlight w:val="none"/>
        </w:rPr>
      </w:pPr>
    </w:p>
    <w:p w14:paraId="65B99121">
      <w:pPr>
        <w:pStyle w:val="43"/>
        <w:snapToGrid w:val="0"/>
        <w:spacing w:line="440" w:lineRule="exact"/>
        <w:ind w:firstLine="0"/>
        <w:jc w:val="center"/>
        <w:rPr>
          <w:rFonts w:ascii="仿宋" w:hAnsi="仿宋" w:eastAsia="仿宋" w:cs="Times New Roman"/>
          <w:color w:val="auto"/>
          <w:sz w:val="28"/>
          <w:szCs w:val="28"/>
          <w:highlight w:val="none"/>
        </w:rPr>
      </w:pPr>
    </w:p>
    <w:p w14:paraId="12C15D23">
      <w:pPr>
        <w:pStyle w:val="43"/>
        <w:snapToGrid w:val="0"/>
        <w:spacing w:line="440" w:lineRule="exact"/>
        <w:ind w:firstLine="0"/>
        <w:jc w:val="center"/>
        <w:rPr>
          <w:rFonts w:ascii="仿宋" w:hAnsi="仿宋" w:eastAsia="仿宋" w:cs="Times New Roman"/>
          <w:color w:val="auto"/>
          <w:sz w:val="28"/>
          <w:szCs w:val="28"/>
          <w:highlight w:val="none"/>
        </w:rPr>
      </w:pPr>
    </w:p>
    <w:p w14:paraId="65023C7D">
      <w:pPr>
        <w:pStyle w:val="43"/>
        <w:snapToGrid w:val="0"/>
        <w:spacing w:line="440" w:lineRule="exact"/>
        <w:ind w:firstLine="0"/>
        <w:jc w:val="center"/>
        <w:rPr>
          <w:rFonts w:ascii="仿宋" w:hAnsi="仿宋" w:eastAsia="仿宋" w:cs="Times New Roman"/>
          <w:color w:val="auto"/>
          <w:sz w:val="28"/>
          <w:szCs w:val="28"/>
          <w:highlight w:val="none"/>
        </w:rPr>
      </w:pPr>
    </w:p>
    <w:p w14:paraId="2C50EB60">
      <w:pPr>
        <w:pStyle w:val="43"/>
        <w:snapToGrid w:val="0"/>
        <w:spacing w:line="440" w:lineRule="exact"/>
        <w:ind w:firstLine="0"/>
        <w:jc w:val="center"/>
        <w:rPr>
          <w:rFonts w:ascii="仿宋" w:hAnsi="仿宋" w:eastAsia="仿宋" w:cs="Times New Roman"/>
          <w:color w:val="auto"/>
          <w:sz w:val="28"/>
          <w:szCs w:val="28"/>
          <w:highlight w:val="none"/>
        </w:rPr>
      </w:pPr>
    </w:p>
    <w:p w14:paraId="2BCF33E4">
      <w:pPr>
        <w:pStyle w:val="43"/>
        <w:snapToGrid w:val="0"/>
        <w:spacing w:line="440" w:lineRule="exact"/>
        <w:ind w:firstLine="0"/>
        <w:jc w:val="center"/>
        <w:rPr>
          <w:rFonts w:ascii="仿宋" w:hAnsi="仿宋" w:eastAsia="仿宋" w:cs="Times New Roman"/>
          <w:color w:val="auto"/>
          <w:sz w:val="28"/>
          <w:szCs w:val="28"/>
          <w:highlight w:val="none"/>
        </w:rPr>
      </w:pPr>
    </w:p>
    <w:p w14:paraId="5DCA9276">
      <w:pPr>
        <w:pStyle w:val="43"/>
        <w:snapToGrid w:val="0"/>
        <w:spacing w:line="440" w:lineRule="exact"/>
        <w:ind w:firstLine="0"/>
        <w:jc w:val="center"/>
        <w:rPr>
          <w:rFonts w:ascii="仿宋" w:hAnsi="仿宋" w:eastAsia="仿宋" w:cs="Times New Roman"/>
          <w:color w:val="auto"/>
          <w:sz w:val="28"/>
          <w:szCs w:val="28"/>
          <w:highlight w:val="none"/>
        </w:rPr>
      </w:pPr>
    </w:p>
    <w:p w14:paraId="1BFA602F">
      <w:pPr>
        <w:pStyle w:val="43"/>
        <w:snapToGrid w:val="0"/>
        <w:spacing w:line="440" w:lineRule="exact"/>
        <w:ind w:firstLine="0"/>
        <w:jc w:val="center"/>
        <w:rPr>
          <w:rFonts w:ascii="仿宋" w:hAnsi="仿宋" w:eastAsia="仿宋" w:cs="Times New Roman"/>
          <w:color w:val="auto"/>
          <w:sz w:val="28"/>
          <w:szCs w:val="28"/>
          <w:highlight w:val="none"/>
        </w:rPr>
      </w:pPr>
    </w:p>
    <w:p w14:paraId="57CE756C">
      <w:pPr>
        <w:pStyle w:val="43"/>
        <w:snapToGrid w:val="0"/>
        <w:spacing w:line="440" w:lineRule="exact"/>
        <w:ind w:firstLine="0"/>
        <w:jc w:val="center"/>
        <w:rPr>
          <w:rFonts w:ascii="仿宋" w:hAnsi="仿宋" w:eastAsia="仿宋" w:cs="Times New Roman"/>
          <w:color w:val="auto"/>
          <w:sz w:val="28"/>
          <w:szCs w:val="28"/>
          <w:highlight w:val="none"/>
        </w:rPr>
      </w:pPr>
    </w:p>
    <w:p w14:paraId="54B36491">
      <w:pPr>
        <w:pStyle w:val="43"/>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rPr>
          <w:rFonts w:ascii="仿宋" w:hAnsi="仿宋" w:eastAsia="仿宋" w:cs="Times New Roman"/>
          <w:color w:val="auto"/>
          <w:sz w:val="28"/>
          <w:szCs w:val="28"/>
          <w:highlight w:val="none"/>
        </w:rPr>
      </w:pPr>
    </w:p>
    <w:p w14:paraId="6C073B09">
      <w:pPr>
        <w:pStyle w:val="43"/>
        <w:snapToGrid w:val="0"/>
        <w:spacing w:line="440" w:lineRule="exact"/>
        <w:ind w:firstLine="0"/>
        <w:jc w:val="center"/>
        <w:rPr>
          <w:rFonts w:ascii="仿宋" w:hAnsi="仿宋" w:eastAsia="仿宋" w:cs="Times New Roman"/>
          <w:color w:val="auto"/>
          <w:sz w:val="28"/>
          <w:szCs w:val="28"/>
          <w:highlight w:val="none"/>
        </w:rPr>
      </w:pPr>
    </w:p>
    <w:p w14:paraId="2E9FB26C">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采购</w:t>
      </w:r>
      <w:r>
        <w:rPr>
          <w:rFonts w:hint="eastAsia" w:ascii="黑体" w:hAnsi="宋体" w:eastAsia="黑体" w:cs="黑体"/>
          <w:color w:val="auto"/>
          <w:sz w:val="32"/>
          <w:szCs w:val="32"/>
          <w:highlight w:val="none"/>
          <w:lang w:eastAsia="zh-CN"/>
        </w:rPr>
        <w:t>人：</w:t>
      </w:r>
      <w:r>
        <w:rPr>
          <w:rFonts w:hint="eastAsia" w:ascii="黑体" w:hAnsi="宋体" w:eastAsia="黑体" w:cs="黑体"/>
          <w:color w:val="auto"/>
          <w:sz w:val="32"/>
          <w:szCs w:val="32"/>
          <w:highlight w:val="none"/>
          <w:lang w:val="zh-CN" w:eastAsia="zh-CN"/>
        </w:rPr>
        <w:t>开化县人民医院</w:t>
      </w:r>
    </w:p>
    <w:p w14:paraId="142151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auto"/>
          <w:sz w:val="32"/>
          <w:szCs w:val="32"/>
          <w:highlight w:val="none"/>
          <w:lang w:eastAsia="zh-CN"/>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z w:val="32"/>
          <w:szCs w:val="32"/>
          <w:highlight w:val="none"/>
          <w:lang w:eastAsia="zh-CN"/>
        </w:rPr>
        <w:t>浙江中正工程项目管理有限公司</w:t>
      </w:r>
    </w:p>
    <w:p w14:paraId="67F46C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s="Times New Roman"/>
          <w:color w:val="auto"/>
          <w:sz w:val="32"/>
          <w:szCs w:val="32"/>
          <w:highlight w:val="none"/>
        </w:rPr>
      </w:pPr>
      <w:r>
        <w:rPr>
          <w:rFonts w:hint="eastAsia" w:ascii="黑体" w:hAnsi="宋体" w:eastAsia="黑体" w:cs="黑体"/>
          <w:color w:val="auto"/>
          <w:sz w:val="32"/>
          <w:szCs w:val="32"/>
          <w:highlight w:val="none"/>
        </w:rPr>
        <w:t>二</w:t>
      </w:r>
      <w:r>
        <w:rPr>
          <w:rFonts w:ascii="黑体" w:hAnsi="宋体" w:eastAsia="黑体" w:cs="黑体"/>
          <w:color w:val="auto"/>
          <w:sz w:val="32"/>
          <w:szCs w:val="32"/>
          <w:highlight w:val="none"/>
        </w:rPr>
        <w:t>O</w:t>
      </w:r>
      <w:r>
        <w:rPr>
          <w:rFonts w:hint="eastAsia" w:ascii="黑体" w:hAnsi="宋体" w:eastAsia="黑体" w:cs="黑体"/>
          <w:color w:val="auto"/>
          <w:sz w:val="32"/>
          <w:szCs w:val="32"/>
          <w:highlight w:val="none"/>
          <w:lang w:eastAsia="zh-CN"/>
        </w:rPr>
        <w:t>二四</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eastAsia="zh-CN"/>
        </w:rPr>
        <w:t>十</w:t>
      </w:r>
      <w:r>
        <w:rPr>
          <w:rFonts w:hint="eastAsia" w:ascii="黑体" w:hAnsi="宋体" w:eastAsia="黑体" w:cs="黑体"/>
          <w:color w:val="auto"/>
          <w:sz w:val="32"/>
          <w:szCs w:val="32"/>
          <w:highlight w:val="none"/>
        </w:rPr>
        <w:t>月</w:t>
      </w:r>
    </w:p>
    <w:p w14:paraId="78DFB2D3">
      <w:pPr>
        <w:pStyle w:val="43"/>
        <w:keepNext w:val="0"/>
        <w:keepLines w:val="0"/>
        <w:pageBreakBefore w:val="0"/>
        <w:widowControl w:val="0"/>
        <w:kinsoku/>
        <w:wordWrap/>
        <w:overflowPunct/>
        <w:topLinePunct w:val="0"/>
        <w:autoSpaceDE/>
        <w:autoSpaceDN/>
        <w:bidi w:val="0"/>
        <w:adjustRightInd/>
        <w:snapToGrid w:val="0"/>
        <w:spacing w:line="240" w:lineRule="exact"/>
        <w:ind w:firstLine="0"/>
        <w:jc w:val="center"/>
        <w:textAlignment w:val="auto"/>
        <w:rPr>
          <w:rFonts w:hint="eastAsia" w:ascii="黑体" w:hAnsi="黑体" w:eastAsia="黑体" w:cs="黑体"/>
          <w:color w:val="auto"/>
          <w:sz w:val="44"/>
          <w:szCs w:val="44"/>
          <w:highlight w:val="none"/>
        </w:rPr>
      </w:pPr>
    </w:p>
    <w:p w14:paraId="3F6D9824">
      <w:pP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br w:type="page"/>
      </w:r>
    </w:p>
    <w:p w14:paraId="63A44A8E">
      <w:pPr>
        <w:pStyle w:val="43"/>
        <w:snapToGrid w:val="0"/>
        <w:spacing w:line="360" w:lineRule="auto"/>
        <w:ind w:firstLine="0"/>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7FD0084E">
      <w:pPr>
        <w:pStyle w:val="43"/>
        <w:snapToGrid w:val="0"/>
        <w:spacing w:line="440" w:lineRule="exact"/>
        <w:ind w:firstLine="0"/>
        <w:rPr>
          <w:rFonts w:ascii="仿宋" w:hAnsi="仿宋" w:eastAsia="仿宋" w:cs="Times New Roman"/>
          <w:color w:val="auto"/>
          <w:sz w:val="32"/>
          <w:szCs w:val="32"/>
          <w:highlight w:val="none"/>
        </w:rPr>
      </w:pPr>
    </w:p>
    <w:p w14:paraId="1B193BC7">
      <w:pPr>
        <w:pStyle w:val="19"/>
        <w:tabs>
          <w:tab w:val="right" w:leader="dot" w:pos="8735"/>
        </w:tabs>
        <w:spacing w:line="600" w:lineRule="exact"/>
        <w:rPr>
          <w:color w:val="auto"/>
          <w:highlight w:val="none"/>
        </w:rPr>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hint="eastAsia"/>
          <w:color w:val="auto"/>
          <w:highlight w:val="none"/>
        </w:rPr>
        <w:t>第一章 竞争性磋商公告</w:t>
      </w:r>
      <w:r>
        <w:rPr>
          <w:rFonts w:hint="eastAsia"/>
          <w:color w:val="auto"/>
          <w:highlight w:val="none"/>
        </w:rPr>
        <w:tab/>
      </w:r>
      <w:r>
        <w:rPr>
          <w:rFonts w:hint="eastAsia"/>
          <w:color w:val="auto"/>
          <w:highlight w:val="none"/>
        </w:rPr>
        <w:t>03</w:t>
      </w:r>
      <w:r>
        <w:rPr>
          <w:rFonts w:hint="eastAsia"/>
          <w:color w:val="auto"/>
          <w:highlight w:val="none"/>
        </w:rPr>
        <w:fldChar w:fldCharType="end"/>
      </w:r>
    </w:p>
    <w:p w14:paraId="0FFE7B95">
      <w:pPr>
        <w:pStyle w:val="19"/>
        <w:tabs>
          <w:tab w:val="right" w:leader="dot" w:pos="8735"/>
        </w:tabs>
        <w:spacing w:line="600" w:lineRule="exact"/>
        <w:rPr>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hint="eastAsia"/>
          <w:color w:val="auto"/>
          <w:highlight w:val="none"/>
        </w:rPr>
        <w:t xml:space="preserve">第二章 </w:t>
      </w:r>
      <w:r>
        <w:rPr>
          <w:rFonts w:hint="eastAsia"/>
          <w:color w:val="auto"/>
          <w:highlight w:val="none"/>
          <w:lang w:eastAsia="zh-CN"/>
        </w:rPr>
        <w:t>响应方</w:t>
      </w:r>
      <w:r>
        <w:rPr>
          <w:rFonts w:hint="eastAsia"/>
          <w:color w:val="auto"/>
          <w:highlight w:val="none"/>
        </w:rPr>
        <w:t>须知及前附表</w:t>
      </w:r>
      <w:r>
        <w:rPr>
          <w:rFonts w:hint="eastAsia"/>
          <w:color w:val="auto"/>
          <w:highlight w:val="none"/>
        </w:rPr>
        <w:tab/>
      </w:r>
      <w:r>
        <w:rPr>
          <w:rFonts w:hint="eastAsia"/>
          <w:color w:val="auto"/>
          <w:highlight w:val="none"/>
        </w:rPr>
        <w:t>0</w:t>
      </w:r>
      <w:r>
        <w:rPr>
          <w:rFonts w:hint="eastAsia"/>
          <w:color w:val="auto"/>
          <w:highlight w:val="none"/>
          <w:lang w:val="en-US" w:eastAsia="zh-CN"/>
        </w:rPr>
        <w:t>5</w:t>
      </w:r>
      <w:r>
        <w:rPr>
          <w:rFonts w:hint="eastAsia"/>
          <w:color w:val="auto"/>
          <w:highlight w:val="none"/>
        </w:rPr>
        <w:fldChar w:fldCharType="end"/>
      </w:r>
    </w:p>
    <w:p w14:paraId="0902B8B7">
      <w:pPr>
        <w:pStyle w:val="19"/>
        <w:tabs>
          <w:tab w:val="right" w:leader="dot" w:pos="8735"/>
        </w:tabs>
        <w:spacing w:line="600" w:lineRule="exact"/>
        <w:rPr>
          <w:color w:val="auto"/>
          <w:highlight w:val="none"/>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hint="eastAsia"/>
          <w:color w:val="auto"/>
          <w:highlight w:val="none"/>
        </w:rPr>
        <w:t>A、</w:t>
      </w:r>
      <w:r>
        <w:rPr>
          <w:rFonts w:hint="eastAsia"/>
          <w:color w:val="auto"/>
          <w:highlight w:val="none"/>
          <w:lang w:eastAsia="zh-CN"/>
        </w:rPr>
        <w:t>响应方</w:t>
      </w:r>
      <w:r>
        <w:rPr>
          <w:rFonts w:hint="eastAsia"/>
          <w:color w:val="auto"/>
          <w:highlight w:val="none"/>
        </w:rPr>
        <w:t>须知前附表</w:t>
      </w:r>
      <w:r>
        <w:rPr>
          <w:rFonts w:hint="eastAsia"/>
          <w:color w:val="auto"/>
          <w:highlight w:val="none"/>
        </w:rPr>
        <w:tab/>
      </w:r>
      <w:r>
        <w:rPr>
          <w:rFonts w:hint="eastAsia"/>
          <w:color w:val="auto"/>
          <w:highlight w:val="none"/>
        </w:rPr>
        <w:t>0</w:t>
      </w:r>
      <w:r>
        <w:rPr>
          <w:rFonts w:hint="eastAsia"/>
          <w:color w:val="auto"/>
          <w:highlight w:val="none"/>
          <w:lang w:val="en-US" w:eastAsia="zh-CN"/>
        </w:rPr>
        <w:t>5</w:t>
      </w:r>
      <w:r>
        <w:rPr>
          <w:rFonts w:hint="eastAsia"/>
          <w:color w:val="auto"/>
          <w:highlight w:val="none"/>
        </w:rPr>
        <w:fldChar w:fldCharType="end"/>
      </w:r>
    </w:p>
    <w:p w14:paraId="14D006A0">
      <w:pPr>
        <w:pStyle w:val="19"/>
        <w:tabs>
          <w:tab w:val="right" w:leader="dot" w:pos="8735"/>
        </w:tabs>
        <w:spacing w:line="600" w:lineRule="exact"/>
        <w:rPr>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hint="eastAsia"/>
          <w:color w:val="auto"/>
          <w:highlight w:val="none"/>
        </w:rPr>
        <w:t>B、</w:t>
      </w:r>
      <w:r>
        <w:rPr>
          <w:rFonts w:hint="eastAsia"/>
          <w:color w:val="auto"/>
          <w:highlight w:val="none"/>
          <w:lang w:eastAsia="zh-CN"/>
        </w:rPr>
        <w:t>响应方</w:t>
      </w:r>
      <w:r>
        <w:rPr>
          <w:rFonts w:hint="eastAsia"/>
          <w:color w:val="auto"/>
          <w:highlight w:val="none"/>
        </w:rPr>
        <w:t>须知</w:t>
      </w:r>
      <w:r>
        <w:rPr>
          <w:rFonts w:hint="eastAsia"/>
          <w:color w:val="auto"/>
          <w:highlight w:val="none"/>
        </w:rPr>
        <w:tab/>
      </w:r>
      <w:r>
        <w:rPr>
          <w:rFonts w:hint="eastAsia"/>
          <w:color w:val="auto"/>
          <w:highlight w:val="none"/>
        </w:rPr>
        <w:t>0</w:t>
      </w:r>
      <w:r>
        <w:rPr>
          <w:rFonts w:hint="eastAsia"/>
          <w:color w:val="auto"/>
          <w:highlight w:val="none"/>
          <w:lang w:val="en-US" w:eastAsia="zh-CN"/>
        </w:rPr>
        <w:t>7</w:t>
      </w:r>
      <w:r>
        <w:rPr>
          <w:rFonts w:hint="eastAsia"/>
          <w:color w:val="auto"/>
          <w:highlight w:val="none"/>
        </w:rPr>
        <w:fldChar w:fldCharType="end"/>
      </w:r>
    </w:p>
    <w:p w14:paraId="43A08EB2">
      <w:pPr>
        <w:pStyle w:val="19"/>
        <w:tabs>
          <w:tab w:val="right" w:leader="dot" w:pos="8735"/>
        </w:tabs>
        <w:spacing w:line="600" w:lineRule="exact"/>
        <w:rPr>
          <w:rFonts w:hint="eastAsia"/>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hint="eastAsia"/>
          <w:color w:val="auto"/>
          <w:highlight w:val="none"/>
        </w:rPr>
        <w:t>第三章 采购内容及要求</w:t>
      </w:r>
      <w:r>
        <w:rPr>
          <w:rFonts w:hint="eastAsia"/>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lang w:val="en-US" w:eastAsia="zh-CN"/>
        </w:rPr>
        <w:t>6</w:t>
      </w:r>
    </w:p>
    <w:p w14:paraId="231F92FF">
      <w:pPr>
        <w:pStyle w:val="19"/>
        <w:tabs>
          <w:tab w:val="right" w:leader="dot" w:pos="8735"/>
        </w:tabs>
        <w:spacing w:line="600" w:lineRule="exact"/>
        <w:rPr>
          <w:rFonts w:hint="default"/>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hint="eastAsia"/>
          <w:color w:val="auto"/>
          <w:highlight w:val="none"/>
        </w:rPr>
        <w:t>第四章 合同主要条款</w:t>
      </w:r>
      <w:r>
        <w:rPr>
          <w:rFonts w:hint="eastAsia"/>
          <w:color w:val="auto"/>
          <w:highlight w:val="none"/>
        </w:rPr>
        <w:tab/>
      </w:r>
      <w:r>
        <w:rPr>
          <w:rFonts w:hint="eastAsia"/>
          <w:color w:val="auto"/>
          <w:highlight w:val="none"/>
        </w:rPr>
        <w:fldChar w:fldCharType="end"/>
      </w:r>
      <w:r>
        <w:rPr>
          <w:rFonts w:hint="eastAsia"/>
          <w:color w:val="auto"/>
          <w:highlight w:val="none"/>
          <w:lang w:val="en-US" w:eastAsia="zh-CN"/>
        </w:rPr>
        <w:t>21</w:t>
      </w:r>
    </w:p>
    <w:p w14:paraId="0FAACFC4">
      <w:pPr>
        <w:pStyle w:val="19"/>
        <w:tabs>
          <w:tab w:val="right" w:leader="dot" w:pos="8735"/>
        </w:tabs>
        <w:spacing w:line="600" w:lineRule="exact"/>
        <w:rPr>
          <w:rFonts w:hint="default"/>
          <w:color w:val="auto"/>
          <w:highlight w:val="none"/>
          <w:lang w:val="en-US"/>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hint="eastAsia"/>
          <w:color w:val="auto"/>
          <w:highlight w:val="none"/>
        </w:rPr>
        <w:t>第五章 响应文件格式</w:t>
      </w:r>
      <w:r>
        <w:rPr>
          <w:rFonts w:hint="eastAsia"/>
          <w:color w:val="auto"/>
          <w:highlight w:val="none"/>
        </w:rPr>
        <w:tab/>
      </w:r>
      <w:r>
        <w:rPr>
          <w:rFonts w:hint="eastAsia"/>
          <w:color w:val="auto"/>
          <w:highlight w:val="none"/>
        </w:rPr>
        <w:fldChar w:fldCharType="end"/>
      </w:r>
      <w:r>
        <w:rPr>
          <w:rFonts w:hint="eastAsia"/>
          <w:color w:val="auto"/>
          <w:highlight w:val="none"/>
        </w:rPr>
        <w:fldChar w:fldCharType="end"/>
      </w:r>
      <w:r>
        <w:rPr>
          <w:rFonts w:hint="eastAsia"/>
          <w:color w:val="auto"/>
          <w:highlight w:val="none"/>
          <w:lang w:val="en-US" w:eastAsia="zh-CN"/>
        </w:rPr>
        <w:t>25</w:t>
      </w:r>
    </w:p>
    <w:p w14:paraId="5AF5711C">
      <w:pPr>
        <w:rPr>
          <w:rFonts w:hint="eastAsia" w:ascii="黑体" w:hAnsi="黑体" w:eastAsia="黑体"/>
          <w:color w:val="auto"/>
          <w:sz w:val="36"/>
          <w:szCs w:val="36"/>
          <w:highlight w:val="none"/>
          <w:shd w:val="clear" w:color="auto" w:fill="FFFFFF"/>
        </w:rPr>
      </w:pPr>
      <w:bookmarkStart w:id="0" w:name="_Toc504642661"/>
      <w:bookmarkStart w:id="1" w:name="_Toc479236970"/>
      <w:bookmarkStart w:id="2" w:name="_Toc393201705"/>
      <w:bookmarkStart w:id="3" w:name="_Toc333842542"/>
      <w:bookmarkStart w:id="4" w:name="_Toc433917258"/>
      <w:bookmarkStart w:id="5" w:name="_Toc326937528"/>
      <w:bookmarkStart w:id="6" w:name="_Toc358384686"/>
      <w:r>
        <w:rPr>
          <w:rFonts w:hint="eastAsia" w:ascii="黑体" w:hAnsi="黑体" w:eastAsia="黑体"/>
          <w:color w:val="auto"/>
          <w:sz w:val="36"/>
          <w:szCs w:val="36"/>
          <w:highlight w:val="none"/>
          <w:shd w:val="clear" w:color="auto" w:fill="FFFFFF"/>
        </w:rPr>
        <w:br w:type="page"/>
      </w:r>
    </w:p>
    <w:p w14:paraId="29A27EC2">
      <w:pPr>
        <w:widowControl/>
        <w:jc w:val="center"/>
        <w:outlineLvl w:val="0"/>
        <w:rPr>
          <w:rFonts w:ascii="黑体" w:hAnsi="黑体" w:eastAsia="黑体"/>
          <w:color w:val="auto"/>
          <w:sz w:val="36"/>
          <w:szCs w:val="36"/>
          <w:highlight w:val="none"/>
          <w:shd w:val="clear" w:color="auto" w:fill="FFFFFF"/>
        </w:rPr>
      </w:pPr>
      <w:r>
        <w:rPr>
          <w:rFonts w:hint="eastAsia" w:ascii="黑体" w:hAnsi="黑体" w:eastAsia="黑体"/>
          <w:color w:val="auto"/>
          <w:sz w:val="36"/>
          <w:szCs w:val="36"/>
          <w:highlight w:val="none"/>
          <w:shd w:val="clear" w:color="auto" w:fill="FFFFFF"/>
        </w:rPr>
        <w:t>第一章  竞争性磋商</w:t>
      </w:r>
      <w:bookmarkEnd w:id="0"/>
      <w:r>
        <w:rPr>
          <w:rFonts w:hint="eastAsia" w:ascii="黑体" w:hAnsi="黑体" w:eastAsia="黑体"/>
          <w:color w:val="auto"/>
          <w:sz w:val="36"/>
          <w:szCs w:val="36"/>
          <w:highlight w:val="none"/>
          <w:shd w:val="clear" w:color="auto" w:fill="FFFFFF"/>
        </w:rPr>
        <w:t>公告</w:t>
      </w:r>
    </w:p>
    <w:p w14:paraId="6F5D3319">
      <w:pPr>
        <w:pStyle w:val="23"/>
        <w:spacing w:beforeAutospacing="0" w:afterAutospacing="0" w:line="330" w:lineRule="exact"/>
        <w:ind w:firstLine="480" w:firstLineChars="200"/>
        <w:rPr>
          <w:rFonts w:ascii="仿宋" w:hAnsi="仿宋" w:eastAsia="仿宋"/>
          <w:color w:val="auto"/>
          <w:sz w:val="24"/>
          <w:szCs w:val="24"/>
          <w:highlight w:val="none"/>
        </w:rPr>
      </w:pPr>
    </w:p>
    <w:p w14:paraId="1AD07FC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eastAsia="zh-CN"/>
        </w:rPr>
        <w:t>参考</w:t>
      </w:r>
      <w:r>
        <w:rPr>
          <w:rFonts w:hint="eastAsia" w:asciiTheme="minorEastAsia" w:hAnsiTheme="minorEastAsia" w:eastAsiaTheme="minorEastAsia" w:cstheme="minorEastAsia"/>
          <w:color w:val="auto"/>
          <w:kern w:val="0"/>
          <w:highlight w:val="none"/>
          <w:shd w:val="clear" w:color="auto" w:fill="FFFFFF"/>
        </w:rPr>
        <w:t>《中华人民共和国政府采购法》、《政府采购竞争性磋商采购方式管理暂行办法》等有关规定，经</w:t>
      </w:r>
      <w:r>
        <w:rPr>
          <w:rFonts w:hint="eastAsia" w:asciiTheme="minorEastAsia" w:hAnsiTheme="minorEastAsia" w:eastAsiaTheme="minorEastAsia" w:cstheme="minorEastAsia"/>
          <w:color w:val="auto"/>
          <w:kern w:val="0"/>
          <w:highlight w:val="none"/>
          <w:shd w:val="clear" w:color="auto" w:fill="FFFFFF"/>
          <w:lang w:eastAsia="zh-CN"/>
        </w:rPr>
        <w:t>相关</w:t>
      </w:r>
      <w:r>
        <w:rPr>
          <w:rFonts w:hint="eastAsia" w:asciiTheme="minorEastAsia" w:hAnsiTheme="minorEastAsia" w:eastAsiaTheme="minorEastAsia" w:cstheme="minorEastAsia"/>
          <w:color w:val="auto"/>
          <w:kern w:val="0"/>
          <w:highlight w:val="none"/>
          <w:shd w:val="clear" w:color="auto" w:fill="FFFFFF"/>
        </w:rPr>
        <w:t>部门批准，</w:t>
      </w:r>
      <w:r>
        <w:rPr>
          <w:rFonts w:hint="eastAsia" w:asciiTheme="minorEastAsia" w:hAnsiTheme="minorEastAsia" w:eastAsiaTheme="minorEastAsia" w:cstheme="minorEastAsia"/>
          <w:color w:val="auto"/>
          <w:kern w:val="0"/>
          <w:highlight w:val="none"/>
          <w:shd w:val="clear" w:color="auto" w:fill="FFFFFF"/>
          <w:lang w:eastAsia="zh-CN"/>
        </w:rPr>
        <w:t>浙江中正工程项目管理有限公司</w:t>
      </w:r>
      <w:r>
        <w:rPr>
          <w:rFonts w:hint="eastAsia" w:asciiTheme="minorEastAsia" w:hAnsiTheme="minorEastAsia" w:eastAsiaTheme="minorEastAsia" w:cstheme="minorEastAsia"/>
          <w:color w:val="auto"/>
          <w:kern w:val="0"/>
          <w:highlight w:val="none"/>
          <w:shd w:val="clear" w:color="auto" w:fill="FFFFFF"/>
        </w:rPr>
        <w:t>受采购单位---</w:t>
      </w:r>
      <w:r>
        <w:rPr>
          <w:rFonts w:hint="eastAsia" w:asciiTheme="minorEastAsia" w:hAnsiTheme="minorEastAsia" w:eastAsiaTheme="minorEastAsia" w:cstheme="minorEastAsia"/>
          <w:color w:val="auto"/>
          <w:kern w:val="0"/>
          <w:highlight w:val="none"/>
          <w:shd w:val="clear" w:color="auto" w:fill="FFFFFF"/>
          <w:lang w:val="zh-CN" w:eastAsia="zh-CN"/>
        </w:rPr>
        <w:t>开化县人民医院</w:t>
      </w:r>
      <w:r>
        <w:rPr>
          <w:rFonts w:hint="eastAsia" w:asciiTheme="minorEastAsia" w:hAnsiTheme="minorEastAsia" w:eastAsiaTheme="minorEastAsia" w:cstheme="minorEastAsia"/>
          <w:color w:val="auto"/>
          <w:kern w:val="0"/>
          <w:highlight w:val="none"/>
          <w:shd w:val="clear" w:color="auto" w:fill="FFFFFF"/>
        </w:rPr>
        <w:t>委托，</w:t>
      </w:r>
      <w:r>
        <w:rPr>
          <w:rFonts w:hint="eastAsia" w:asciiTheme="minorEastAsia" w:hAnsiTheme="minorEastAsia" w:eastAsiaTheme="minorEastAsia" w:cstheme="minorEastAsia"/>
          <w:color w:val="auto"/>
          <w:kern w:val="0"/>
          <w:highlight w:val="none"/>
          <w:shd w:val="clear" w:color="auto" w:fill="FFFFFF"/>
          <w:lang w:eastAsia="zh-CN"/>
        </w:rPr>
        <w:t>就</w:t>
      </w:r>
      <w:r>
        <w:rPr>
          <w:rFonts w:hint="eastAsia" w:asciiTheme="minorEastAsia" w:hAnsiTheme="minorEastAsia" w:eastAsiaTheme="minorEastAsia" w:cstheme="minorEastAsia"/>
          <w:color w:val="auto"/>
          <w:kern w:val="0"/>
          <w:highlight w:val="none"/>
          <w:shd w:val="clear" w:color="auto" w:fill="FFFFFF"/>
          <w:lang w:val="en-US" w:eastAsia="zh-CN"/>
        </w:rPr>
        <w:t>开化县人民医院国家传染病智能监测预警前置软件项目（非政府采购）</w:t>
      </w:r>
      <w:r>
        <w:rPr>
          <w:rFonts w:hint="eastAsia" w:asciiTheme="minorEastAsia" w:hAnsiTheme="minorEastAsia" w:eastAsiaTheme="minorEastAsia" w:cstheme="minorEastAsia"/>
          <w:color w:val="auto"/>
          <w:kern w:val="0"/>
          <w:highlight w:val="none"/>
          <w:shd w:val="clear" w:color="auto" w:fill="FFFFFF"/>
        </w:rPr>
        <w:t>进行竞争性磋商，欢迎合格的供应商前来响应，公告如下：</w:t>
      </w:r>
    </w:p>
    <w:p w14:paraId="7F04D22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1、采购类型、方式：</w:t>
      </w:r>
      <w:r>
        <w:rPr>
          <w:rFonts w:hint="eastAsia" w:asciiTheme="minorEastAsia" w:hAnsiTheme="minorEastAsia" w:eastAsiaTheme="minorEastAsia" w:cstheme="minorEastAsia"/>
          <w:color w:val="auto"/>
          <w:kern w:val="0"/>
          <w:highlight w:val="none"/>
          <w:shd w:val="clear" w:color="auto" w:fill="FFFFFF"/>
        </w:rPr>
        <w:t>分散采购，竞争性磋商</w:t>
      </w:r>
    </w:p>
    <w:p w14:paraId="20EF9107">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2、采购项目名称：</w:t>
      </w:r>
      <w:r>
        <w:rPr>
          <w:rFonts w:hint="eastAsia" w:asciiTheme="minorEastAsia" w:hAnsiTheme="minorEastAsia" w:eastAsiaTheme="minorEastAsia" w:cstheme="minorEastAsia"/>
          <w:color w:val="auto"/>
          <w:kern w:val="0"/>
          <w:highlight w:val="none"/>
          <w:shd w:val="clear" w:color="auto" w:fill="FFFFFF"/>
          <w:lang w:val="en-US" w:eastAsia="zh-CN"/>
        </w:rPr>
        <w:t>开化县人民医院国家传染病智能监测预警前置软件项目（非政府采购）</w:t>
      </w:r>
    </w:p>
    <w:p w14:paraId="6D16A8FB">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default"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3、采购项目编号：</w:t>
      </w:r>
      <w:r>
        <w:rPr>
          <w:rFonts w:hint="eastAsia" w:asciiTheme="minorEastAsia" w:hAnsiTheme="minorEastAsia" w:eastAsiaTheme="minorEastAsia" w:cstheme="minorEastAsia"/>
          <w:color w:val="auto"/>
          <w:kern w:val="0"/>
          <w:highlight w:val="none"/>
          <w:shd w:val="clear" w:color="auto" w:fill="FFFFFF"/>
          <w:lang w:eastAsia="zh-CN"/>
        </w:rPr>
        <w:t>ZZFSCG-K202484</w:t>
      </w:r>
    </w:p>
    <w:p w14:paraId="2DA8DB9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4、采购内容：</w:t>
      </w:r>
    </w:p>
    <w:tbl>
      <w:tblPr>
        <w:tblStyle w:val="28"/>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7"/>
        <w:gridCol w:w="2445"/>
        <w:gridCol w:w="1227"/>
        <w:gridCol w:w="805"/>
        <w:gridCol w:w="2904"/>
        <w:gridCol w:w="2138"/>
      </w:tblGrid>
      <w:tr w14:paraId="0EF8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atLeast"/>
        </w:trPr>
        <w:tc>
          <w:tcPr>
            <w:tcW w:w="537" w:type="dxa"/>
            <w:vAlign w:val="center"/>
          </w:tcPr>
          <w:p w14:paraId="4E42DA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序号</w:t>
            </w:r>
          </w:p>
        </w:tc>
        <w:tc>
          <w:tcPr>
            <w:tcW w:w="2445" w:type="dxa"/>
            <w:vAlign w:val="center"/>
          </w:tcPr>
          <w:p w14:paraId="1D8E47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采购内容</w:t>
            </w:r>
          </w:p>
        </w:tc>
        <w:tc>
          <w:tcPr>
            <w:tcW w:w="1227" w:type="dxa"/>
            <w:vAlign w:val="center"/>
          </w:tcPr>
          <w:p w14:paraId="5D1F76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数量</w:t>
            </w:r>
          </w:p>
        </w:tc>
        <w:tc>
          <w:tcPr>
            <w:tcW w:w="805" w:type="dxa"/>
            <w:vAlign w:val="center"/>
          </w:tcPr>
          <w:p w14:paraId="42F8AF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单位</w:t>
            </w:r>
          </w:p>
        </w:tc>
        <w:tc>
          <w:tcPr>
            <w:tcW w:w="2904" w:type="dxa"/>
            <w:vAlign w:val="center"/>
          </w:tcPr>
          <w:p w14:paraId="12CA29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预算金额及最高限价</w:t>
            </w:r>
          </w:p>
        </w:tc>
        <w:tc>
          <w:tcPr>
            <w:tcW w:w="2138" w:type="dxa"/>
            <w:vAlign w:val="center"/>
          </w:tcPr>
          <w:p w14:paraId="056F8E6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简要技术要求、用途</w:t>
            </w:r>
          </w:p>
        </w:tc>
      </w:tr>
      <w:tr w14:paraId="6EC9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8" w:hRule="atLeast"/>
        </w:trPr>
        <w:tc>
          <w:tcPr>
            <w:tcW w:w="537" w:type="dxa"/>
            <w:vAlign w:val="center"/>
          </w:tcPr>
          <w:p w14:paraId="7F8BE9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default" w:ascii="宋体" w:hAnsi="宋体" w:cs="宋体"/>
                <w:color w:val="auto"/>
                <w:kern w:val="0"/>
                <w:highlight w:val="none"/>
              </w:rPr>
              <w:t>1</w:t>
            </w:r>
          </w:p>
        </w:tc>
        <w:tc>
          <w:tcPr>
            <w:tcW w:w="2445" w:type="dxa"/>
            <w:vAlign w:val="center"/>
          </w:tcPr>
          <w:p w14:paraId="591E1BE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开化县人民医院国家传染病智能监测预警前置软件项目</w:t>
            </w:r>
          </w:p>
        </w:tc>
        <w:tc>
          <w:tcPr>
            <w:tcW w:w="1227" w:type="dxa"/>
            <w:vAlign w:val="center"/>
          </w:tcPr>
          <w:p w14:paraId="522DD3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1</w:t>
            </w:r>
          </w:p>
        </w:tc>
        <w:tc>
          <w:tcPr>
            <w:tcW w:w="805" w:type="dxa"/>
            <w:vAlign w:val="center"/>
          </w:tcPr>
          <w:p w14:paraId="5542A9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lang w:val="en-US" w:eastAsia="zh-CN"/>
              </w:rPr>
            </w:pPr>
            <w:r>
              <w:rPr>
                <w:rFonts w:hint="eastAsia" w:ascii="宋体" w:hAnsi="宋体" w:cs="宋体"/>
                <w:color w:val="auto"/>
                <w:kern w:val="0"/>
                <w:highlight w:val="none"/>
                <w:lang w:eastAsia="zh-CN"/>
              </w:rPr>
              <w:t>项</w:t>
            </w:r>
          </w:p>
        </w:tc>
        <w:tc>
          <w:tcPr>
            <w:tcW w:w="2904" w:type="dxa"/>
            <w:vAlign w:val="center"/>
          </w:tcPr>
          <w:p w14:paraId="0D8918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kern w:val="0"/>
                <w:highlight w:val="none"/>
                <w:lang w:val="en-US" w:eastAsia="zh-CN"/>
              </w:rPr>
            </w:pPr>
            <w:r>
              <w:rPr>
                <w:rFonts w:hint="eastAsia"/>
                <w:color w:val="auto"/>
                <w:highlight w:val="none"/>
                <w:lang w:val="en-US" w:eastAsia="zh-CN"/>
              </w:rPr>
              <w:t>29.8万元</w:t>
            </w:r>
          </w:p>
        </w:tc>
        <w:tc>
          <w:tcPr>
            <w:tcW w:w="2138" w:type="dxa"/>
            <w:vAlign w:val="center"/>
          </w:tcPr>
          <w:p w14:paraId="6FBD4C7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详见采购文件</w:t>
            </w:r>
          </w:p>
          <w:p w14:paraId="25590D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第三章</w:t>
            </w:r>
          </w:p>
        </w:tc>
      </w:tr>
    </w:tbl>
    <w:p w14:paraId="0471BFA2">
      <w:pPr>
        <w:pStyle w:val="1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lang w:eastAsia="zh-CN"/>
        </w:rPr>
        <w:t>服务期限</w:t>
      </w:r>
      <w:r>
        <w:rPr>
          <w:rFonts w:hint="eastAsia" w:asciiTheme="minorEastAsia" w:hAnsiTheme="minorEastAsia" w:eastAsiaTheme="minorEastAsia" w:cstheme="minorEastAsia"/>
          <w:b/>
          <w:bCs/>
          <w:color w:val="auto"/>
          <w:highlight w:val="none"/>
          <w:shd w:val="clear" w:color="auto" w:fill="FFFFFF"/>
        </w:rPr>
        <w:t>：</w:t>
      </w:r>
      <w:r>
        <w:rPr>
          <w:rFonts w:hint="eastAsia" w:asciiTheme="minorEastAsia" w:hAnsiTheme="minorEastAsia" w:eastAsiaTheme="minorEastAsia" w:cstheme="minorEastAsia"/>
          <w:b/>
          <w:bCs/>
          <w:color w:val="auto"/>
          <w:highlight w:val="none"/>
          <w:shd w:val="clear" w:color="auto" w:fill="FFFFFF"/>
          <w:lang w:eastAsia="zh-CN"/>
        </w:rPr>
        <w:t>合同签订之日起至</w:t>
      </w:r>
      <w:r>
        <w:rPr>
          <w:rFonts w:hint="eastAsia" w:asciiTheme="minorEastAsia" w:hAnsiTheme="minorEastAsia" w:eastAsiaTheme="minorEastAsia" w:cstheme="minorEastAsia"/>
          <w:b/>
          <w:bCs/>
          <w:color w:val="auto"/>
          <w:highlight w:val="none"/>
          <w:shd w:val="clear" w:color="auto" w:fill="FFFFFF"/>
          <w:lang w:val="en-US" w:eastAsia="zh-CN"/>
        </w:rPr>
        <w:t>2024年11月</w:t>
      </w:r>
      <w:r>
        <w:rPr>
          <w:rFonts w:hint="eastAsia" w:asciiTheme="minorEastAsia" w:hAnsiTheme="minorEastAsia" w:eastAsiaTheme="minorEastAsia" w:cstheme="minorEastAsia"/>
          <w:b/>
          <w:bCs/>
          <w:color w:val="auto"/>
          <w:highlight w:val="none"/>
          <w:shd w:val="clear" w:color="auto" w:fill="FFFFFF"/>
          <w:lang w:eastAsia="zh-CN"/>
        </w:rPr>
        <w:t>30日前完成全部项目实施工作并验收合格。</w:t>
      </w:r>
    </w:p>
    <w:p w14:paraId="0D7EA100">
      <w:pPr>
        <w:pStyle w:val="1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1A7C109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shd w:val="clear" w:color="auto" w:fill="FFFFFF"/>
        </w:rPr>
        <w:t>5.1符合《中华人民共和国政府采购法》第二十二条规定</w:t>
      </w:r>
      <w:r>
        <w:rPr>
          <w:rFonts w:hint="eastAsia" w:asciiTheme="minorEastAsia" w:hAnsiTheme="minorEastAsia" w:eastAsiaTheme="minorEastAsia" w:cstheme="minorEastAsia"/>
          <w:color w:val="auto"/>
          <w:highlight w:val="none"/>
        </w:rPr>
        <w:t>。</w:t>
      </w:r>
    </w:p>
    <w:p w14:paraId="2D7451F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5.2必须为未被列入“信用中国”网站(www.creditchina.gov.cn)、中国政府采购网(www.ccgp.gov.cn)渠道信用记录失信被执行人、重大税收违法案件当事人名单、政府采购严重违法失信行为记录名单的响应方。</w:t>
      </w:r>
    </w:p>
    <w:p w14:paraId="223AC72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5.3</w:t>
      </w:r>
      <w:r>
        <w:rPr>
          <w:rFonts w:hint="eastAsia" w:asciiTheme="minorEastAsia" w:hAnsiTheme="minorEastAsia" w:eastAsiaTheme="minorEastAsia" w:cstheme="minorEastAsia"/>
          <w:color w:val="auto"/>
          <w:kern w:val="0"/>
          <w:highlight w:val="none"/>
          <w:shd w:val="clear" w:color="auto" w:fill="FFFFFF"/>
        </w:rPr>
        <w:t>本项目谢绝联合体参与投标，不允许转包分包。</w:t>
      </w:r>
    </w:p>
    <w:p w14:paraId="0B91F7C0">
      <w:pPr>
        <w:pStyle w:val="23"/>
        <w:keepNext w:val="0"/>
        <w:keepLines w:val="0"/>
        <w:pageBreakBefore w:val="0"/>
        <w:kinsoku/>
        <w:wordWrap/>
        <w:overflowPunct/>
        <w:topLinePunct w:val="0"/>
        <w:autoSpaceDE/>
        <w:autoSpaceDN/>
        <w:bidi w:val="0"/>
        <w:adjustRightInd/>
        <w:spacing w:beforeAutospacing="0" w:afterAutospacing="0" w:line="400" w:lineRule="exact"/>
        <w:ind w:firstLine="422" w:firstLineChars="200"/>
        <w:textAlignment w:val="auto"/>
        <w:rPr>
          <w:rFonts w:hint="default" w:asciiTheme="minorEastAsia" w:hAnsiTheme="minorEastAsia" w:eastAsiaTheme="minorEastAsia" w:cstheme="minorEastAsia"/>
          <w:bCs/>
          <w:color w:val="auto"/>
          <w:sz w:val="21"/>
          <w:szCs w:val="21"/>
          <w:highlight w:val="none"/>
          <w:shd w:val="clear" w:color="auto" w:fill="FFFFFF"/>
          <w:lang w:val="en-US" w:eastAsia="zh-CN"/>
        </w:rPr>
      </w:pPr>
      <w:r>
        <w:rPr>
          <w:rFonts w:hint="eastAsia" w:asciiTheme="minorEastAsia" w:hAnsiTheme="minorEastAsia" w:eastAsiaTheme="minorEastAsia" w:cstheme="minorEastAsia"/>
          <w:b/>
          <w:bCs/>
          <w:color w:val="auto"/>
          <w:sz w:val="21"/>
          <w:szCs w:val="21"/>
          <w:highlight w:val="none"/>
          <w:shd w:val="clear" w:color="auto" w:fill="FFFFFF"/>
        </w:rPr>
        <w:t>6、获取磋商文件方式：</w:t>
      </w:r>
    </w:p>
    <w:p w14:paraId="19674850">
      <w:pPr>
        <w:pStyle w:val="45"/>
        <w:keepNext w:val="0"/>
        <w:keepLines w:val="0"/>
        <w:pageBreakBefore w:val="0"/>
        <w:kinsoku/>
        <w:wordWrap/>
        <w:overflowPunct/>
        <w:topLinePunct w:val="0"/>
        <w:autoSpaceDE/>
        <w:autoSpaceDN/>
        <w:bidi w:val="0"/>
        <w:adjustRightInd/>
        <w:spacing w:beforeLines="0" w:afterLines="0" w:line="400" w:lineRule="exact"/>
        <w:ind w:left="0" w:firstLine="422" w:firstLineChars="200"/>
        <w:textAlignment w:val="auto"/>
        <w:rPr>
          <w:rFonts w:hint="eastAsia"/>
          <w:b/>
          <w:color w:val="auto"/>
          <w:sz w:val="21"/>
          <w:szCs w:val="21"/>
          <w:highlight w:val="none"/>
        </w:rPr>
      </w:pPr>
      <w:r>
        <w:rPr>
          <w:rFonts w:hint="eastAsia"/>
          <w:b/>
          <w:color w:val="auto"/>
          <w:sz w:val="21"/>
          <w:szCs w:val="21"/>
          <w:highlight w:val="none"/>
          <w:lang w:val="en-US" w:eastAsia="zh-CN"/>
        </w:rPr>
        <w:t>6</w:t>
      </w:r>
      <w:r>
        <w:rPr>
          <w:rFonts w:hint="eastAsia"/>
          <w:b/>
          <w:color w:val="auto"/>
          <w:sz w:val="21"/>
          <w:szCs w:val="21"/>
          <w:highlight w:val="none"/>
        </w:rPr>
        <w:t>.1本项目不报名，招标采购文件在</w:t>
      </w:r>
      <w:r>
        <w:rPr>
          <w:rFonts w:hint="eastAsia"/>
          <w:b/>
          <w:color w:val="auto"/>
          <w:sz w:val="21"/>
          <w:szCs w:val="21"/>
          <w:highlight w:val="none"/>
          <w:lang w:eastAsia="zh-CN"/>
        </w:rPr>
        <w:t>开化县人民医院网（https://www.khxrmyy.com/）</w:t>
      </w:r>
      <w:r>
        <w:rPr>
          <w:rFonts w:hint="eastAsia"/>
          <w:b/>
          <w:color w:val="auto"/>
          <w:sz w:val="21"/>
          <w:szCs w:val="21"/>
          <w:highlight w:val="none"/>
        </w:rPr>
        <w:t>免费下载。</w:t>
      </w:r>
    </w:p>
    <w:p w14:paraId="57C65FA8">
      <w:pPr>
        <w:pStyle w:val="23"/>
        <w:keepNext w:val="0"/>
        <w:keepLines w:val="0"/>
        <w:pageBreakBefore w:val="0"/>
        <w:kinsoku/>
        <w:wordWrap/>
        <w:overflowPunct/>
        <w:topLinePunct w:val="0"/>
        <w:autoSpaceDE/>
        <w:autoSpaceDN/>
        <w:bidi w:val="0"/>
        <w:adjustRightInd/>
        <w:spacing w:beforeAutospacing="0" w:afterAutospacing="0" w:line="400" w:lineRule="exact"/>
        <w:ind w:firstLine="422" w:firstLineChars="200"/>
        <w:textAlignment w:val="auto"/>
        <w:rPr>
          <w:rFonts w:hint="eastAsia" w:asciiTheme="minorEastAsia" w:hAnsiTheme="minorEastAsia" w:eastAsiaTheme="minorEastAsia" w:cstheme="minorEastAsia"/>
          <w:b/>
          <w:color w:val="auto"/>
          <w:sz w:val="21"/>
          <w:szCs w:val="21"/>
          <w:highlight w:val="none"/>
          <w:shd w:val="clear" w:color="auto" w:fill="FFFFFF"/>
          <w:lang w:eastAsia="zh-CN"/>
        </w:rPr>
      </w:pPr>
      <w:r>
        <w:rPr>
          <w:rFonts w:hint="eastAsia" w:asciiTheme="minorEastAsia" w:hAnsiTheme="minorEastAsia" w:eastAsiaTheme="minorEastAsia" w:cstheme="minorEastAsia"/>
          <w:b/>
          <w:color w:val="auto"/>
          <w:sz w:val="21"/>
          <w:szCs w:val="21"/>
          <w:highlight w:val="none"/>
          <w:shd w:val="clear" w:color="auto" w:fill="FFFFFF"/>
          <w:lang w:val="en-US" w:eastAsia="zh-CN"/>
        </w:rPr>
        <w:t>7</w:t>
      </w:r>
      <w:r>
        <w:rPr>
          <w:rFonts w:hint="eastAsia" w:asciiTheme="minorEastAsia" w:hAnsiTheme="minorEastAsia" w:eastAsiaTheme="minorEastAsia" w:cstheme="minorEastAsia"/>
          <w:b/>
          <w:color w:val="auto"/>
          <w:sz w:val="21"/>
          <w:szCs w:val="21"/>
          <w:highlight w:val="none"/>
          <w:shd w:val="clear" w:color="auto" w:fill="FFFFFF"/>
        </w:rPr>
        <w:t>、响应文件的递交：</w:t>
      </w:r>
    </w:p>
    <w:p w14:paraId="57FB4221">
      <w:pPr>
        <w:pStyle w:val="23"/>
        <w:keepNext w:val="0"/>
        <w:keepLines w:val="0"/>
        <w:pageBreakBefore w:val="0"/>
        <w:tabs>
          <w:tab w:val="left" w:pos="6930"/>
        </w:tabs>
        <w:kinsoku/>
        <w:wordWrap/>
        <w:overflowPunct/>
        <w:topLinePunct w:val="0"/>
        <w:autoSpaceDE/>
        <w:autoSpaceDN/>
        <w:bidi w:val="0"/>
        <w:adjustRightInd/>
        <w:spacing w:beforeAutospacing="0" w:afterAutospacing="0"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shd w:val="clear" w:color="auto" w:fill="FFFFFF"/>
          <w:lang w:val="en-US" w:eastAsia="zh-CN"/>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现场递交</w:t>
      </w:r>
    </w:p>
    <w:p w14:paraId="27E87977">
      <w:pPr>
        <w:pStyle w:val="23"/>
        <w:keepNext w:val="0"/>
        <w:keepLines w:val="0"/>
        <w:pageBreakBefore w:val="0"/>
        <w:tabs>
          <w:tab w:val="left" w:pos="6930"/>
        </w:tabs>
        <w:kinsoku/>
        <w:wordWrap/>
        <w:overflowPunct/>
        <w:topLinePunct w:val="0"/>
        <w:autoSpaceDE/>
        <w:autoSpaceDN/>
        <w:bidi w:val="0"/>
        <w:adjustRightIn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7</w:t>
      </w:r>
      <w:r>
        <w:rPr>
          <w:rFonts w:hint="eastAsia" w:asciiTheme="minorEastAsia" w:hAnsiTheme="minorEastAsia" w:eastAsiaTheme="minorEastAsia" w:cstheme="minorEastAsia"/>
          <w:bCs/>
          <w:color w:val="auto"/>
          <w:sz w:val="21"/>
          <w:szCs w:val="21"/>
          <w:highlight w:val="none"/>
          <w:shd w:val="clear" w:color="auto" w:fill="FFFFFF"/>
        </w:rPr>
        <w:t>.1截止</w:t>
      </w:r>
      <w:r>
        <w:rPr>
          <w:rFonts w:hint="eastAsia" w:asciiTheme="minorEastAsia" w:hAnsiTheme="minorEastAsia" w:eastAsiaTheme="minorEastAsia" w:cstheme="minorEastAsia"/>
          <w:color w:val="auto"/>
          <w:sz w:val="21"/>
          <w:szCs w:val="21"/>
          <w:highlight w:val="none"/>
          <w:shd w:val="clear" w:color="auto" w:fill="FFFFFF"/>
        </w:rPr>
        <w:t>时间：</w:t>
      </w:r>
      <w:r>
        <w:rPr>
          <w:rFonts w:hint="eastAsia" w:asciiTheme="minorEastAsia" w:hAnsiTheme="minorEastAsia" w:eastAsiaTheme="minorEastAsia" w:cstheme="minorEastAsia"/>
          <w:color w:val="auto"/>
          <w:kern w:val="2"/>
          <w:sz w:val="21"/>
          <w:szCs w:val="21"/>
          <w:highlight w:val="none"/>
          <w:u w:val="single"/>
          <w:shd w:val="clear" w:color="auto" w:fill="FFFFFF"/>
        </w:rPr>
        <w:t>20</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24</w:t>
      </w:r>
      <w:r>
        <w:rPr>
          <w:rFonts w:hint="eastAsia" w:asciiTheme="minorEastAsia" w:hAnsiTheme="minorEastAsia" w:eastAsiaTheme="minorEastAsia" w:cstheme="minorEastAsia"/>
          <w:color w:val="auto"/>
          <w:kern w:val="2"/>
          <w:sz w:val="21"/>
          <w:szCs w:val="21"/>
          <w:highlight w:val="none"/>
          <w:shd w:val="clear" w:color="auto" w:fill="FFFFFF"/>
        </w:rPr>
        <w:t>年</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11</w:t>
      </w:r>
      <w:r>
        <w:rPr>
          <w:rFonts w:hint="eastAsia" w:asciiTheme="minorEastAsia" w:hAnsiTheme="minorEastAsia" w:eastAsiaTheme="minorEastAsia" w:cstheme="minorEastAsia"/>
          <w:color w:val="auto"/>
          <w:kern w:val="2"/>
          <w:sz w:val="21"/>
          <w:szCs w:val="21"/>
          <w:highlight w:val="none"/>
          <w:shd w:val="clear" w:color="auto" w:fill="FFFFFF"/>
        </w:rPr>
        <w:t>月</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15</w:t>
      </w:r>
      <w:r>
        <w:rPr>
          <w:rFonts w:hint="eastAsia" w:asciiTheme="minorEastAsia" w:hAnsiTheme="minorEastAsia" w:eastAsiaTheme="minorEastAsia" w:cstheme="minorEastAsia"/>
          <w:color w:val="auto"/>
          <w:kern w:val="2"/>
          <w:sz w:val="21"/>
          <w:szCs w:val="21"/>
          <w:highlight w:val="none"/>
          <w:shd w:val="clear" w:color="auto" w:fill="FFFFFF"/>
        </w:rPr>
        <w:t>日</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14:00</w:t>
      </w:r>
      <w:r>
        <w:rPr>
          <w:rFonts w:hint="eastAsia" w:asciiTheme="minorEastAsia" w:hAnsiTheme="minorEastAsia" w:eastAsiaTheme="minorEastAsia" w:cstheme="minorEastAsia"/>
          <w:color w:val="auto"/>
          <w:kern w:val="2"/>
          <w:sz w:val="21"/>
          <w:szCs w:val="21"/>
          <w:highlight w:val="none"/>
          <w:shd w:val="clear" w:color="auto" w:fill="FFFFFF"/>
        </w:rPr>
        <w:t>时</w:t>
      </w:r>
      <w:r>
        <w:rPr>
          <w:rFonts w:hint="eastAsia" w:asciiTheme="minorEastAsia" w:hAnsiTheme="minorEastAsia" w:eastAsiaTheme="minorEastAsia" w:cstheme="minorEastAsia"/>
          <w:color w:val="auto"/>
          <w:sz w:val="21"/>
          <w:szCs w:val="21"/>
          <w:highlight w:val="none"/>
          <w:shd w:val="clear" w:color="auto" w:fill="FFFFFF"/>
        </w:rPr>
        <w:t>，逾期不受理。</w:t>
      </w:r>
    </w:p>
    <w:p w14:paraId="17EE4836">
      <w:pPr>
        <w:pStyle w:val="23"/>
        <w:keepNext w:val="0"/>
        <w:keepLines w:val="0"/>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asciiTheme="minorEastAsia" w:hAnsiTheme="minorEastAsia" w:eastAsiaTheme="minorEastAsia" w:cstheme="minorEastAsia"/>
          <w:color w:val="auto"/>
          <w:sz w:val="21"/>
          <w:szCs w:val="21"/>
          <w:highlight w:val="none"/>
          <w:u w:val="single"/>
          <w:shd w:val="clear" w:color="auto" w:fill="FFFFFF"/>
        </w:rPr>
      </w:pPr>
      <w:r>
        <w:rPr>
          <w:rFonts w:hint="eastAsia" w:asciiTheme="minorEastAsia" w:hAnsiTheme="minorEastAsia" w:eastAsiaTheme="minorEastAsia" w:cstheme="minorEastAsia"/>
          <w:color w:val="auto"/>
          <w:sz w:val="21"/>
          <w:szCs w:val="21"/>
          <w:highlight w:val="none"/>
          <w:shd w:val="clear" w:color="auto" w:fill="FFFFFF"/>
          <w:lang w:val="en-US" w:eastAsia="zh-CN"/>
        </w:rPr>
        <w:t>7</w:t>
      </w:r>
      <w:r>
        <w:rPr>
          <w:rFonts w:hint="eastAsia" w:asciiTheme="minorEastAsia" w:hAnsiTheme="minorEastAsia" w:eastAsiaTheme="minorEastAsia" w:cstheme="minorEastAsia"/>
          <w:color w:val="auto"/>
          <w:sz w:val="21"/>
          <w:szCs w:val="21"/>
          <w:highlight w:val="none"/>
          <w:shd w:val="clear" w:color="auto" w:fill="FFFFFF"/>
        </w:rPr>
        <w:t>.2地点：</w:t>
      </w:r>
      <w:r>
        <w:rPr>
          <w:rFonts w:hint="eastAsia" w:asciiTheme="minorEastAsia" w:hAnsiTheme="minorEastAsia" w:eastAsiaTheme="minorEastAsia" w:cstheme="minorEastAsia"/>
          <w:color w:val="auto"/>
          <w:sz w:val="21"/>
          <w:szCs w:val="21"/>
          <w:highlight w:val="none"/>
          <w:u w:val="none"/>
          <w:shd w:val="clear" w:color="auto" w:fill="FFFFFF"/>
          <w:lang w:eastAsia="zh-CN"/>
        </w:rPr>
        <w:t>浙江省衢州市开化县芹南路</w:t>
      </w:r>
      <w:r>
        <w:rPr>
          <w:rFonts w:hint="eastAsia" w:asciiTheme="minorEastAsia" w:hAnsiTheme="minorEastAsia" w:eastAsiaTheme="minorEastAsia" w:cstheme="minorEastAsia"/>
          <w:color w:val="auto"/>
          <w:sz w:val="21"/>
          <w:szCs w:val="21"/>
          <w:highlight w:val="none"/>
          <w:u w:val="none"/>
          <w:shd w:val="clear" w:color="auto" w:fill="FFFFFF"/>
          <w:lang w:val="en-US" w:eastAsia="zh-CN"/>
        </w:rPr>
        <w:t>7</w:t>
      </w:r>
      <w:r>
        <w:rPr>
          <w:rFonts w:hint="eastAsia" w:asciiTheme="minorEastAsia" w:hAnsiTheme="minorEastAsia" w:eastAsiaTheme="minorEastAsia" w:cstheme="minorEastAsia"/>
          <w:color w:val="auto"/>
          <w:sz w:val="21"/>
          <w:szCs w:val="21"/>
          <w:highlight w:val="none"/>
          <w:u w:val="none"/>
          <w:shd w:val="clear" w:color="auto" w:fill="FFFFFF"/>
          <w:lang w:eastAsia="zh-CN"/>
        </w:rPr>
        <w:t>2号（浙江中正工程项目管理有限公司开化分公司</w:t>
      </w:r>
      <w:r>
        <w:rPr>
          <w:rFonts w:hint="eastAsia" w:asciiTheme="minorEastAsia" w:hAnsiTheme="minorEastAsia" w:eastAsiaTheme="minorEastAsia" w:cstheme="minorEastAsia"/>
          <w:color w:val="auto"/>
          <w:sz w:val="21"/>
          <w:szCs w:val="21"/>
          <w:highlight w:val="none"/>
          <w:u w:val="none"/>
          <w:shd w:val="clear" w:color="auto" w:fill="FFFFFF"/>
          <w:lang w:val="en-US" w:eastAsia="zh-CN"/>
        </w:rPr>
        <w:t>2楼</w:t>
      </w:r>
      <w:r>
        <w:rPr>
          <w:rFonts w:hint="eastAsia" w:asciiTheme="minorEastAsia" w:hAnsiTheme="minorEastAsia" w:eastAsiaTheme="minorEastAsia" w:cstheme="minorEastAsia"/>
          <w:color w:val="auto"/>
          <w:sz w:val="21"/>
          <w:szCs w:val="21"/>
          <w:highlight w:val="none"/>
          <w:u w:val="none"/>
          <w:shd w:val="clear" w:color="auto" w:fill="FFFFFF"/>
          <w:lang w:eastAsia="zh-CN"/>
        </w:rPr>
        <w:t>）</w:t>
      </w:r>
      <w:r>
        <w:rPr>
          <w:rFonts w:hint="eastAsia" w:asciiTheme="minorEastAsia" w:hAnsiTheme="minorEastAsia" w:eastAsiaTheme="minorEastAsia" w:cstheme="minorEastAsia"/>
          <w:color w:val="auto"/>
          <w:sz w:val="21"/>
          <w:szCs w:val="21"/>
          <w:highlight w:val="none"/>
          <w:u w:val="none"/>
          <w:shd w:val="clear" w:color="auto" w:fill="FFFFFF"/>
        </w:rPr>
        <w:t>。</w:t>
      </w:r>
    </w:p>
    <w:p w14:paraId="1CF58866">
      <w:pPr>
        <w:pStyle w:val="23"/>
        <w:keepNext w:val="0"/>
        <w:keepLines w:val="0"/>
        <w:pageBreakBefore w:val="0"/>
        <w:tabs>
          <w:tab w:val="left" w:pos="6930"/>
        </w:tabs>
        <w:kinsoku/>
        <w:wordWrap/>
        <w:overflowPunct/>
        <w:topLinePunct w:val="0"/>
        <w:autoSpaceDE/>
        <w:autoSpaceDN/>
        <w:bidi w:val="0"/>
        <w:adjustRightInd/>
        <w:spacing w:beforeAutospacing="0" w:afterAutospacing="0"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u w:val="none"/>
          <w:shd w:val="clear" w:color="auto" w:fill="FFFFFF"/>
          <w:lang w:val="en-US" w:eastAsia="zh-CN"/>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7</w:t>
      </w:r>
      <w:r>
        <w:rPr>
          <w:rFonts w:hint="eastAsia" w:asciiTheme="minorEastAsia" w:hAnsiTheme="minorEastAsia" w:eastAsiaTheme="minorEastAsia" w:cstheme="minorEastAsia"/>
          <w:bCs/>
          <w:color w:val="auto"/>
          <w:sz w:val="21"/>
          <w:szCs w:val="21"/>
          <w:highlight w:val="none"/>
          <w:shd w:val="clear" w:color="auto" w:fill="FFFFFF"/>
        </w:rPr>
        <w:t>.3响应文件递交的内容为</w:t>
      </w:r>
      <w:r>
        <w:rPr>
          <w:rFonts w:hint="eastAsia" w:asciiTheme="minorEastAsia" w:hAnsiTheme="minorEastAsia" w:eastAsiaTheme="minorEastAsia" w:cstheme="minorEastAsia"/>
          <w:color w:val="auto"/>
          <w:sz w:val="21"/>
          <w:szCs w:val="21"/>
          <w:highlight w:val="none"/>
          <w:shd w:val="clear" w:color="auto" w:fill="FFFFFF"/>
        </w:rPr>
        <w:t>报价文件正本1份、副本</w:t>
      </w:r>
      <w:r>
        <w:rPr>
          <w:rFonts w:hint="eastAsia" w:asciiTheme="minorEastAsia" w:hAnsiTheme="minorEastAsia" w:eastAsiaTheme="minorEastAsia" w:cstheme="minorEastAsia"/>
          <w:color w:val="auto"/>
          <w:sz w:val="21"/>
          <w:szCs w:val="21"/>
          <w:highlight w:val="none"/>
          <w:shd w:val="clear" w:color="auto" w:fill="FFFFFF"/>
          <w:lang w:val="en-US" w:eastAsia="zh-CN"/>
        </w:rPr>
        <w:t>2</w:t>
      </w:r>
      <w:r>
        <w:rPr>
          <w:rFonts w:hint="eastAsia" w:asciiTheme="minorEastAsia" w:hAnsiTheme="minorEastAsia" w:eastAsiaTheme="minorEastAsia" w:cstheme="minorEastAsia"/>
          <w:color w:val="auto"/>
          <w:sz w:val="21"/>
          <w:szCs w:val="21"/>
          <w:highlight w:val="none"/>
          <w:shd w:val="clear" w:color="auto" w:fill="FFFFFF"/>
        </w:rPr>
        <w:t>份；技术商务文件正本1份、副本</w:t>
      </w:r>
      <w:r>
        <w:rPr>
          <w:rFonts w:hint="eastAsia" w:asciiTheme="minorEastAsia" w:hAnsiTheme="minorEastAsia" w:eastAsiaTheme="minorEastAsia" w:cstheme="minorEastAsia"/>
          <w:color w:val="auto"/>
          <w:sz w:val="21"/>
          <w:szCs w:val="21"/>
          <w:highlight w:val="none"/>
          <w:shd w:val="clear" w:color="auto" w:fill="FFFFFF"/>
          <w:lang w:val="en-US" w:eastAsia="zh-CN"/>
        </w:rPr>
        <w:t>2</w:t>
      </w:r>
      <w:r>
        <w:rPr>
          <w:rFonts w:hint="eastAsia" w:asciiTheme="minorEastAsia" w:hAnsiTheme="minorEastAsia" w:eastAsiaTheme="minorEastAsia" w:cstheme="minorEastAsia"/>
          <w:color w:val="auto"/>
          <w:sz w:val="21"/>
          <w:szCs w:val="21"/>
          <w:highlight w:val="none"/>
          <w:shd w:val="clear" w:color="auto" w:fill="FFFFFF"/>
        </w:rPr>
        <w:t>份；资格证明文件正本1份、副本</w:t>
      </w:r>
      <w:r>
        <w:rPr>
          <w:rFonts w:hint="eastAsia" w:asciiTheme="minorEastAsia" w:hAnsiTheme="minorEastAsia" w:eastAsiaTheme="minorEastAsia" w:cstheme="minorEastAsia"/>
          <w:color w:val="auto"/>
          <w:sz w:val="21"/>
          <w:szCs w:val="21"/>
          <w:highlight w:val="none"/>
          <w:shd w:val="clear" w:color="auto" w:fill="FFFFFF"/>
          <w:lang w:val="en-US" w:eastAsia="zh-CN"/>
        </w:rPr>
        <w:t>2</w:t>
      </w:r>
      <w:r>
        <w:rPr>
          <w:rFonts w:hint="eastAsia" w:asciiTheme="minorEastAsia" w:hAnsiTheme="minorEastAsia" w:eastAsiaTheme="minorEastAsia" w:cstheme="minorEastAsia"/>
          <w:color w:val="auto"/>
          <w:sz w:val="21"/>
          <w:szCs w:val="21"/>
          <w:highlight w:val="none"/>
          <w:shd w:val="clear" w:color="auto" w:fill="FFFFFF"/>
        </w:rPr>
        <w:t>份。</w:t>
      </w:r>
    </w:p>
    <w:p w14:paraId="2C62A033">
      <w:pPr>
        <w:pStyle w:val="23"/>
        <w:keepNext w:val="0"/>
        <w:keepLines w:val="0"/>
        <w:pageBreakBefore w:val="0"/>
        <w:kinsoku/>
        <w:wordWrap/>
        <w:overflowPunct/>
        <w:topLinePunct w:val="0"/>
        <w:autoSpaceDE/>
        <w:autoSpaceDN/>
        <w:bidi w:val="0"/>
        <w:adjustRightInd/>
        <w:spacing w:beforeAutospacing="0" w:afterAutospacing="0" w:line="400" w:lineRule="exact"/>
        <w:ind w:firstLine="422" w:firstLineChars="200"/>
        <w:textAlignment w:val="auto"/>
        <w:rPr>
          <w:rFonts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lang w:val="en-US" w:eastAsia="zh-CN"/>
        </w:rPr>
        <w:t>8</w:t>
      </w:r>
      <w:r>
        <w:rPr>
          <w:rFonts w:hint="eastAsia" w:asciiTheme="minorEastAsia" w:hAnsiTheme="minorEastAsia" w:eastAsiaTheme="minorEastAsia" w:cstheme="minorEastAsia"/>
          <w:b/>
          <w:bCs/>
          <w:color w:val="auto"/>
          <w:sz w:val="21"/>
          <w:szCs w:val="21"/>
          <w:highlight w:val="none"/>
          <w:shd w:val="clear" w:color="auto" w:fill="FFFFFF"/>
        </w:rPr>
        <w:t>、磋商时间、地点：</w:t>
      </w:r>
    </w:p>
    <w:p w14:paraId="6AD2B9B1">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8</w:t>
      </w:r>
      <w:r>
        <w:rPr>
          <w:rFonts w:hint="eastAsia" w:asciiTheme="minorEastAsia" w:hAnsiTheme="minorEastAsia" w:eastAsiaTheme="minorEastAsia" w:cstheme="minorEastAsia"/>
          <w:bCs/>
          <w:color w:val="auto"/>
          <w:sz w:val="21"/>
          <w:szCs w:val="21"/>
          <w:highlight w:val="none"/>
          <w:shd w:val="clear" w:color="auto" w:fill="FFFFFF"/>
        </w:rPr>
        <w:t>.1磋商</w:t>
      </w:r>
      <w:r>
        <w:rPr>
          <w:rFonts w:hint="eastAsia" w:asciiTheme="minorEastAsia" w:hAnsiTheme="minorEastAsia" w:eastAsiaTheme="minorEastAsia" w:cstheme="minorEastAsia"/>
          <w:color w:val="auto"/>
          <w:sz w:val="21"/>
          <w:szCs w:val="21"/>
          <w:highlight w:val="none"/>
          <w:shd w:val="clear" w:color="auto" w:fill="FFFFFF"/>
        </w:rPr>
        <w:t>时间：</w:t>
      </w:r>
      <w:r>
        <w:rPr>
          <w:rFonts w:hint="eastAsia" w:asciiTheme="minorEastAsia" w:hAnsiTheme="minorEastAsia" w:eastAsiaTheme="minorEastAsia" w:cstheme="minorEastAsia"/>
          <w:color w:val="auto"/>
          <w:kern w:val="2"/>
          <w:sz w:val="21"/>
          <w:szCs w:val="21"/>
          <w:highlight w:val="none"/>
          <w:u w:val="single"/>
          <w:shd w:val="clear" w:color="auto" w:fill="FFFFFF"/>
        </w:rPr>
        <w:t>20</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24</w:t>
      </w:r>
      <w:r>
        <w:rPr>
          <w:rFonts w:hint="eastAsia" w:asciiTheme="minorEastAsia" w:hAnsiTheme="minorEastAsia" w:eastAsiaTheme="minorEastAsia" w:cstheme="minorEastAsia"/>
          <w:color w:val="auto"/>
          <w:kern w:val="2"/>
          <w:sz w:val="21"/>
          <w:szCs w:val="21"/>
          <w:highlight w:val="none"/>
          <w:shd w:val="clear" w:color="auto" w:fill="FFFFFF"/>
        </w:rPr>
        <w:t>年</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11</w:t>
      </w:r>
      <w:r>
        <w:rPr>
          <w:rFonts w:hint="eastAsia" w:asciiTheme="minorEastAsia" w:hAnsiTheme="minorEastAsia" w:eastAsiaTheme="minorEastAsia" w:cstheme="minorEastAsia"/>
          <w:color w:val="auto"/>
          <w:kern w:val="2"/>
          <w:sz w:val="21"/>
          <w:szCs w:val="21"/>
          <w:highlight w:val="none"/>
          <w:shd w:val="clear" w:color="auto" w:fill="FFFFFF"/>
        </w:rPr>
        <w:t>月</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15</w:t>
      </w:r>
      <w:r>
        <w:rPr>
          <w:rFonts w:hint="eastAsia" w:asciiTheme="minorEastAsia" w:hAnsiTheme="minorEastAsia" w:eastAsiaTheme="minorEastAsia" w:cstheme="minorEastAsia"/>
          <w:color w:val="auto"/>
          <w:kern w:val="2"/>
          <w:sz w:val="21"/>
          <w:szCs w:val="21"/>
          <w:highlight w:val="none"/>
          <w:shd w:val="clear" w:color="auto" w:fill="FFFFFF"/>
        </w:rPr>
        <w:t>日</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14:00</w:t>
      </w:r>
      <w:r>
        <w:rPr>
          <w:rFonts w:hint="eastAsia" w:asciiTheme="minorEastAsia" w:hAnsiTheme="minorEastAsia" w:eastAsiaTheme="minorEastAsia" w:cstheme="minorEastAsia"/>
          <w:color w:val="auto"/>
          <w:kern w:val="2"/>
          <w:sz w:val="21"/>
          <w:szCs w:val="21"/>
          <w:highlight w:val="none"/>
          <w:shd w:val="clear" w:color="auto" w:fill="FFFFFF"/>
        </w:rPr>
        <w:t>时</w:t>
      </w:r>
      <w:r>
        <w:rPr>
          <w:rFonts w:hint="eastAsia" w:asciiTheme="minorEastAsia" w:hAnsiTheme="minorEastAsia" w:eastAsiaTheme="minorEastAsia" w:cstheme="minorEastAsia"/>
          <w:color w:val="auto"/>
          <w:sz w:val="21"/>
          <w:szCs w:val="21"/>
          <w:highlight w:val="none"/>
          <w:shd w:val="clear" w:color="auto" w:fill="FFFFFF"/>
        </w:rPr>
        <w:t>；</w:t>
      </w:r>
    </w:p>
    <w:p w14:paraId="68842A8D">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asciiTheme="minorEastAsia" w:hAnsiTheme="minorEastAsia" w:eastAsiaTheme="minorEastAsia" w:cstheme="minorEastAsia"/>
          <w:color w:val="auto"/>
          <w:sz w:val="21"/>
          <w:szCs w:val="21"/>
          <w:highlight w:val="none"/>
          <w:u w:val="single"/>
          <w:shd w:val="clear" w:color="auto" w:fill="FFFFFF"/>
        </w:rPr>
      </w:pPr>
      <w:r>
        <w:rPr>
          <w:rFonts w:hint="eastAsia" w:asciiTheme="minorEastAsia" w:hAnsiTheme="minorEastAsia" w:eastAsiaTheme="minorEastAsia" w:cstheme="minorEastAsia"/>
          <w:bCs/>
          <w:color w:val="auto"/>
          <w:sz w:val="21"/>
          <w:szCs w:val="21"/>
          <w:highlight w:val="none"/>
          <w:u w:val="none"/>
          <w:shd w:val="clear" w:color="auto" w:fill="FFFFFF"/>
          <w:lang w:val="en-US" w:eastAsia="zh-CN"/>
        </w:rPr>
        <w:t>8</w:t>
      </w:r>
      <w:r>
        <w:rPr>
          <w:rFonts w:hint="eastAsia" w:asciiTheme="minorEastAsia" w:hAnsiTheme="minorEastAsia" w:eastAsiaTheme="minorEastAsia" w:cstheme="minorEastAsia"/>
          <w:bCs/>
          <w:color w:val="auto"/>
          <w:sz w:val="21"/>
          <w:szCs w:val="21"/>
          <w:highlight w:val="none"/>
          <w:u w:val="none"/>
          <w:shd w:val="clear" w:color="auto" w:fill="FFFFFF"/>
        </w:rPr>
        <w:t>.2磋商</w:t>
      </w:r>
      <w:r>
        <w:rPr>
          <w:rFonts w:hint="eastAsia" w:asciiTheme="minorEastAsia" w:hAnsiTheme="minorEastAsia" w:eastAsiaTheme="minorEastAsia" w:cstheme="minorEastAsia"/>
          <w:color w:val="auto"/>
          <w:sz w:val="21"/>
          <w:szCs w:val="21"/>
          <w:highlight w:val="none"/>
          <w:u w:val="none"/>
          <w:shd w:val="clear" w:color="auto" w:fill="FFFFFF"/>
        </w:rPr>
        <w:t>地点：</w:t>
      </w:r>
      <w:r>
        <w:rPr>
          <w:rFonts w:hint="eastAsia" w:asciiTheme="minorEastAsia" w:hAnsiTheme="minorEastAsia" w:eastAsiaTheme="minorEastAsia" w:cstheme="minorEastAsia"/>
          <w:color w:val="auto"/>
          <w:sz w:val="21"/>
          <w:szCs w:val="21"/>
          <w:highlight w:val="none"/>
          <w:u w:val="none"/>
          <w:shd w:val="clear" w:color="auto" w:fill="FFFFFF"/>
          <w:lang w:eastAsia="zh-CN"/>
        </w:rPr>
        <w:t>浙江省衢州市开化县芹南路</w:t>
      </w:r>
      <w:r>
        <w:rPr>
          <w:rFonts w:hint="eastAsia" w:asciiTheme="minorEastAsia" w:hAnsiTheme="minorEastAsia" w:eastAsiaTheme="minorEastAsia" w:cstheme="minorEastAsia"/>
          <w:color w:val="auto"/>
          <w:sz w:val="21"/>
          <w:szCs w:val="21"/>
          <w:highlight w:val="none"/>
          <w:u w:val="none"/>
          <w:shd w:val="clear" w:color="auto" w:fill="FFFFFF"/>
          <w:lang w:val="en-US" w:eastAsia="zh-CN"/>
        </w:rPr>
        <w:t>7</w:t>
      </w:r>
      <w:r>
        <w:rPr>
          <w:rFonts w:hint="eastAsia" w:asciiTheme="minorEastAsia" w:hAnsiTheme="minorEastAsia" w:eastAsiaTheme="minorEastAsia" w:cstheme="minorEastAsia"/>
          <w:color w:val="auto"/>
          <w:sz w:val="21"/>
          <w:szCs w:val="21"/>
          <w:highlight w:val="none"/>
          <w:u w:val="none"/>
          <w:shd w:val="clear" w:color="auto" w:fill="FFFFFF"/>
          <w:lang w:eastAsia="zh-CN"/>
        </w:rPr>
        <w:t>2号（浙江中正工程项目管理有限公司开化分公司</w:t>
      </w:r>
      <w:r>
        <w:rPr>
          <w:rFonts w:hint="eastAsia" w:asciiTheme="minorEastAsia" w:hAnsiTheme="minorEastAsia" w:eastAsiaTheme="minorEastAsia" w:cstheme="minorEastAsia"/>
          <w:color w:val="auto"/>
          <w:sz w:val="21"/>
          <w:szCs w:val="21"/>
          <w:highlight w:val="none"/>
          <w:u w:val="none"/>
          <w:shd w:val="clear" w:color="auto" w:fill="FFFFFF"/>
          <w:lang w:val="en-US" w:eastAsia="zh-CN"/>
        </w:rPr>
        <w:t>2楼</w:t>
      </w:r>
      <w:r>
        <w:rPr>
          <w:rFonts w:hint="eastAsia" w:asciiTheme="minorEastAsia" w:hAnsiTheme="minorEastAsia" w:eastAsiaTheme="minorEastAsia" w:cstheme="minorEastAsia"/>
          <w:color w:val="auto"/>
          <w:sz w:val="21"/>
          <w:szCs w:val="21"/>
          <w:highlight w:val="none"/>
          <w:u w:val="none"/>
          <w:shd w:val="clear" w:color="auto" w:fill="FFFFFF"/>
          <w:lang w:eastAsia="zh-CN"/>
        </w:rPr>
        <w:t>）</w:t>
      </w:r>
      <w:r>
        <w:rPr>
          <w:rFonts w:hint="eastAsia" w:asciiTheme="minorEastAsia" w:hAnsiTheme="minorEastAsia" w:eastAsiaTheme="minorEastAsia" w:cstheme="minorEastAsia"/>
          <w:color w:val="auto"/>
          <w:sz w:val="21"/>
          <w:szCs w:val="21"/>
          <w:highlight w:val="none"/>
          <w:u w:val="none"/>
          <w:shd w:val="clear" w:color="auto" w:fill="FFFFFF"/>
        </w:rPr>
        <w:t>。</w:t>
      </w:r>
    </w:p>
    <w:p w14:paraId="681779F0">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textAlignment w:val="auto"/>
        <w:rPr>
          <w:rFonts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color w:val="auto"/>
          <w:sz w:val="21"/>
          <w:szCs w:val="21"/>
          <w:highlight w:val="none"/>
          <w:shd w:val="clear" w:color="auto" w:fill="FFFFFF"/>
          <w:lang w:val="en-US" w:eastAsia="zh-CN"/>
        </w:rPr>
        <w:t>9</w:t>
      </w:r>
      <w:r>
        <w:rPr>
          <w:rFonts w:hint="eastAsia" w:asciiTheme="minorEastAsia" w:hAnsiTheme="minorEastAsia" w:eastAsiaTheme="minorEastAsia" w:cstheme="minorEastAsia"/>
          <w:b/>
          <w:bCs/>
          <w:color w:val="auto"/>
          <w:sz w:val="21"/>
          <w:szCs w:val="21"/>
          <w:highlight w:val="none"/>
          <w:shd w:val="clear" w:color="auto" w:fill="FFFFFF"/>
        </w:rPr>
        <w:t>、质疑和投诉联系人：</w:t>
      </w:r>
    </w:p>
    <w:p w14:paraId="47A3A0F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kern w:val="0"/>
          <w:highlight w:val="none"/>
          <w:lang w:val="en-US"/>
        </w:rPr>
      </w:pPr>
      <w:r>
        <w:rPr>
          <w:rFonts w:hint="eastAsia" w:ascii="宋体" w:hAnsi="宋体" w:cs="宋体"/>
          <w:color w:val="auto"/>
          <w:kern w:val="0"/>
          <w:highlight w:val="none"/>
          <w:lang w:val="en-US" w:eastAsia="zh-CN"/>
        </w:rPr>
        <w:t>9</w:t>
      </w:r>
      <w:r>
        <w:rPr>
          <w:rFonts w:hint="default" w:ascii="宋体" w:hAnsi="宋体" w:cs="宋体"/>
          <w:color w:val="auto"/>
          <w:kern w:val="0"/>
          <w:highlight w:val="none"/>
          <w:lang w:val="en-US"/>
        </w:rPr>
        <w:t>.1</w:t>
      </w:r>
      <w:r>
        <w:rPr>
          <w:rFonts w:hint="eastAsia" w:ascii="宋体" w:hAnsi="宋体" w:cs="宋体"/>
          <w:color w:val="auto"/>
          <w:kern w:val="0"/>
          <w:highlight w:val="none"/>
          <w:lang w:val="en-US"/>
        </w:rPr>
        <w:t>供应商如认为采购文件、采购过程和</w:t>
      </w:r>
      <w:r>
        <w:rPr>
          <w:rFonts w:hint="eastAsia" w:ascii="宋体" w:hAnsi="宋体" w:cs="宋体"/>
          <w:color w:val="auto"/>
          <w:kern w:val="0"/>
          <w:highlight w:val="none"/>
          <w:lang w:val="en-US" w:eastAsia="zh-CN"/>
        </w:rPr>
        <w:t>成交</w:t>
      </w:r>
      <w:r>
        <w:rPr>
          <w:rFonts w:hint="eastAsia" w:ascii="宋体" w:hAnsi="宋体" w:cs="宋体"/>
          <w:color w:val="auto"/>
          <w:kern w:val="0"/>
          <w:highlight w:val="none"/>
          <w:lang w:val="en-US"/>
        </w:rPr>
        <w:t>结果使自身的合法权益受到损害的，可以在知道或者应知其权益受到损害之日起七个工作日内，以书面形式向采购人或采购代理机构提出质疑；供应商对采购人、采购代理机构的质疑答复不满意或者采购人、采购代理机构未在规定时间内作出答复的，可以在答复期满后十五个工作日内向</w:t>
      </w:r>
      <w:r>
        <w:rPr>
          <w:rFonts w:hint="eastAsia" w:ascii="宋体" w:hAnsi="宋体" w:cs="宋体"/>
          <w:color w:val="auto"/>
          <w:kern w:val="0"/>
          <w:highlight w:val="none"/>
          <w:lang w:val="en-US" w:eastAsia="zh-CN"/>
        </w:rPr>
        <w:t>同级监督管理部门投诉</w:t>
      </w:r>
      <w:r>
        <w:rPr>
          <w:rFonts w:hint="eastAsia" w:ascii="宋体" w:hAnsi="宋体" w:cs="宋体"/>
          <w:color w:val="auto"/>
          <w:kern w:val="0"/>
          <w:highlight w:val="none"/>
          <w:lang w:val="en-US"/>
        </w:rPr>
        <w:t>。</w:t>
      </w:r>
    </w:p>
    <w:p w14:paraId="2BBA258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宋体" w:hAnsi="宋体" w:cs="宋体"/>
          <w:color w:val="auto"/>
          <w:kern w:val="0"/>
          <w:highlight w:val="none"/>
          <w:lang w:val="en-US" w:eastAsia="zh-CN"/>
        </w:rPr>
        <w:t>9</w:t>
      </w:r>
      <w:r>
        <w:rPr>
          <w:rFonts w:hint="eastAsia" w:ascii="宋体" w:hAnsi="宋体" w:cs="宋体"/>
          <w:color w:val="auto"/>
          <w:kern w:val="0"/>
          <w:highlight w:val="none"/>
          <w:lang w:val="en-US"/>
        </w:rPr>
        <w:t>.2公告期限：本项目公告期限为自发布之日起3个工作日。</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p>
    <w:p w14:paraId="09AA5051">
      <w:pPr>
        <w:pStyle w:val="23"/>
        <w:keepNext w:val="0"/>
        <w:keepLines w:val="0"/>
        <w:pageBreakBefore w:val="0"/>
        <w:kinsoku/>
        <w:wordWrap/>
        <w:overflowPunct/>
        <w:topLinePunct w:val="0"/>
        <w:autoSpaceDE/>
        <w:autoSpaceDN/>
        <w:bidi w:val="0"/>
        <w:adjustRightInd/>
        <w:spacing w:beforeAutospacing="0" w:afterAutospacing="0" w:line="400" w:lineRule="exact"/>
        <w:ind w:firstLine="422"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、采购单位联系方式：</w:t>
      </w:r>
    </w:p>
    <w:p w14:paraId="1BEE3018">
      <w:pPr>
        <w:pStyle w:val="23"/>
        <w:keepNext w:val="0"/>
        <w:keepLines w:val="0"/>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w:t>
      </w:r>
      <w:r>
        <w:rPr>
          <w:rFonts w:hint="eastAsia" w:asciiTheme="minorEastAsia" w:hAnsiTheme="minorEastAsia" w:eastAsiaTheme="minorEastAsia" w:cstheme="minorEastAsia"/>
          <w:color w:val="auto"/>
          <w:sz w:val="21"/>
          <w:szCs w:val="21"/>
          <w:highlight w:val="none"/>
          <w:shd w:val="clear" w:color="auto" w:fill="FFFFFF"/>
          <w:lang w:val="en-US" w:eastAsia="zh-CN"/>
        </w:rPr>
        <w:t>开化县人民医院</w:t>
      </w:r>
      <w:r>
        <w:rPr>
          <w:rFonts w:hint="eastAsia" w:asciiTheme="minorEastAsia" w:hAnsiTheme="minorEastAsia" w:eastAsiaTheme="minorEastAsia" w:cstheme="minorEastAsia"/>
          <w:color w:val="auto"/>
          <w:sz w:val="21"/>
          <w:szCs w:val="21"/>
          <w:highlight w:val="none"/>
        </w:rPr>
        <w:t xml:space="preserve">     </w:t>
      </w:r>
    </w:p>
    <w:p w14:paraId="01A0D41D">
      <w:pPr>
        <w:pStyle w:val="23"/>
        <w:keepNext w:val="0"/>
        <w:keepLines w:val="0"/>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单位地址：</w:t>
      </w:r>
      <w:r>
        <w:rPr>
          <w:rFonts w:hint="eastAsia" w:asciiTheme="minorEastAsia" w:hAnsiTheme="minorEastAsia" w:eastAsiaTheme="minorEastAsia" w:cstheme="minorEastAsia"/>
          <w:color w:val="auto"/>
          <w:sz w:val="21"/>
          <w:szCs w:val="21"/>
          <w:highlight w:val="none"/>
          <w:lang w:val="en-US" w:eastAsia="zh-CN"/>
        </w:rPr>
        <w:t>开化县凤凰中路59号</w:t>
      </w:r>
    </w:p>
    <w:p w14:paraId="08824716">
      <w:pPr>
        <w:pStyle w:val="23"/>
        <w:keepNext w:val="0"/>
        <w:keepLines w:val="0"/>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 系 人：</w:t>
      </w:r>
      <w:r>
        <w:rPr>
          <w:rFonts w:hint="eastAsia" w:asciiTheme="minorEastAsia" w:hAnsiTheme="minorEastAsia" w:eastAsiaTheme="minorEastAsia" w:cstheme="minorEastAsia"/>
          <w:color w:val="auto"/>
          <w:sz w:val="21"/>
          <w:szCs w:val="21"/>
          <w:highlight w:val="none"/>
          <w:lang w:eastAsia="zh-CN"/>
        </w:rPr>
        <w:t>何先生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联系电话：</w:t>
      </w:r>
      <w:r>
        <w:rPr>
          <w:rFonts w:hint="eastAsia" w:asciiTheme="minorEastAsia" w:hAnsiTheme="minorEastAsia" w:eastAsiaTheme="minorEastAsia" w:cstheme="minorEastAsia"/>
          <w:color w:val="auto"/>
          <w:sz w:val="21"/>
          <w:szCs w:val="21"/>
          <w:highlight w:val="none"/>
          <w:lang w:val="en-US" w:eastAsia="zh-CN"/>
        </w:rPr>
        <w:t>0570-6023290</w:t>
      </w:r>
    </w:p>
    <w:p w14:paraId="60165F55">
      <w:pPr>
        <w:pStyle w:val="23"/>
        <w:keepNext w:val="0"/>
        <w:keepLines w:val="0"/>
        <w:pageBreakBefore w:val="0"/>
        <w:kinsoku/>
        <w:wordWrap/>
        <w:overflowPunct/>
        <w:topLinePunct w:val="0"/>
        <w:autoSpaceDE/>
        <w:autoSpaceDN/>
        <w:bidi w:val="0"/>
        <w:adjustRightInd/>
        <w:spacing w:beforeAutospacing="0" w:afterAutospacing="0" w:line="400" w:lineRule="exact"/>
        <w:ind w:firstLine="422" w:firstLineChars="200"/>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11</w:t>
      </w:r>
      <w:r>
        <w:rPr>
          <w:rFonts w:hint="eastAsia" w:asciiTheme="minorEastAsia" w:hAnsiTheme="minorEastAsia" w:eastAsiaTheme="minorEastAsia" w:cstheme="minorEastAsia"/>
          <w:b/>
          <w:color w:val="auto"/>
          <w:sz w:val="21"/>
          <w:szCs w:val="21"/>
          <w:highlight w:val="none"/>
        </w:rPr>
        <w:t>、代理机构联系方式：</w:t>
      </w:r>
    </w:p>
    <w:p w14:paraId="2F974C53">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olor w:val="auto"/>
          <w:highlight w:val="none"/>
          <w:lang w:eastAsia="zh-CN"/>
        </w:rPr>
      </w:pPr>
      <w:r>
        <w:rPr>
          <w:rFonts w:hint="eastAsia" w:ascii="宋体" w:hAnsi="宋体"/>
          <w:color w:val="auto"/>
          <w:highlight w:val="none"/>
        </w:rPr>
        <w:t>代理机构：</w:t>
      </w:r>
      <w:r>
        <w:rPr>
          <w:rFonts w:hint="eastAsia" w:ascii="宋体" w:hAnsi="宋体"/>
          <w:color w:val="auto"/>
          <w:highlight w:val="none"/>
          <w:lang w:eastAsia="zh-CN"/>
        </w:rPr>
        <w:t>浙江中正工程项目管理有限公司</w:t>
      </w:r>
    </w:p>
    <w:p w14:paraId="78C92DC7">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宋体" w:hAnsi="宋体" w:cs="宋体"/>
          <w:color w:val="auto"/>
          <w:kern w:val="1"/>
          <w:highlight w:val="none"/>
        </w:rPr>
      </w:pPr>
      <w:r>
        <w:rPr>
          <w:rFonts w:hint="eastAsia" w:ascii="宋体" w:hAnsi="宋体" w:cs="宋体"/>
          <w:color w:val="auto"/>
          <w:kern w:val="1"/>
          <w:highlight w:val="none"/>
        </w:rPr>
        <w:t>地</w:t>
      </w:r>
      <w:r>
        <w:rPr>
          <w:rFonts w:hint="eastAsia" w:ascii="宋体" w:hAnsi="宋体" w:cs="宋体"/>
          <w:color w:val="auto"/>
          <w:kern w:val="1"/>
          <w:highlight w:val="none"/>
          <w:lang w:val="en-US" w:eastAsia="zh-CN"/>
        </w:rPr>
        <w:t xml:space="preserve">    </w:t>
      </w:r>
      <w:r>
        <w:rPr>
          <w:rFonts w:hint="eastAsia" w:ascii="宋体" w:hAnsi="宋体" w:cs="宋体"/>
          <w:color w:val="auto"/>
          <w:kern w:val="1"/>
          <w:highlight w:val="none"/>
        </w:rPr>
        <w:t>址：开化</w:t>
      </w:r>
      <w:r>
        <w:rPr>
          <w:rFonts w:hint="eastAsia" w:ascii="宋体" w:hAnsi="宋体" w:cs="宋体"/>
          <w:color w:val="auto"/>
          <w:kern w:val="1"/>
          <w:highlight w:val="none"/>
          <w:lang w:eastAsia="zh-CN"/>
        </w:rPr>
        <w:t>县</w:t>
      </w:r>
      <w:r>
        <w:rPr>
          <w:rFonts w:hint="eastAsia" w:ascii="宋体" w:hAnsi="宋体" w:cs="宋体"/>
          <w:color w:val="auto"/>
          <w:kern w:val="1"/>
          <w:highlight w:val="none"/>
        </w:rPr>
        <w:t>芹南路72号</w:t>
      </w:r>
    </w:p>
    <w:p w14:paraId="32DA7520">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ascii="宋体"/>
          <w:color w:val="auto"/>
          <w:highlight w:val="none"/>
        </w:rPr>
      </w:pPr>
      <w:r>
        <w:rPr>
          <w:rFonts w:hint="eastAsia" w:ascii="宋体" w:hAnsi="宋体"/>
          <w:color w:val="auto"/>
          <w:highlight w:val="none"/>
        </w:rPr>
        <w:t>联</w:t>
      </w:r>
      <w:r>
        <w:rPr>
          <w:rFonts w:hint="default" w:ascii="宋体" w:hAnsi="宋体"/>
          <w:color w:val="auto"/>
          <w:highlight w:val="none"/>
          <w:lang w:val="en-US"/>
        </w:rPr>
        <w:t xml:space="preserve"> </w:t>
      </w:r>
      <w:r>
        <w:rPr>
          <w:rFonts w:hint="eastAsia" w:ascii="宋体" w:hAnsi="宋体"/>
          <w:color w:val="auto"/>
          <w:highlight w:val="none"/>
        </w:rPr>
        <w:t>系</w:t>
      </w:r>
      <w:r>
        <w:rPr>
          <w:rFonts w:hint="default" w:ascii="宋体" w:hAnsi="宋体"/>
          <w:color w:val="auto"/>
          <w:highlight w:val="none"/>
          <w:lang w:val="en-US"/>
        </w:rPr>
        <w:t xml:space="preserve"> </w:t>
      </w:r>
      <w:r>
        <w:rPr>
          <w:rFonts w:hint="eastAsia" w:ascii="宋体" w:hAnsi="宋体"/>
          <w:color w:val="auto"/>
          <w:highlight w:val="none"/>
        </w:rPr>
        <w:t>人：</w:t>
      </w:r>
      <w:r>
        <w:rPr>
          <w:rFonts w:hint="eastAsia" w:ascii="宋体" w:hAnsi="宋体"/>
          <w:color w:val="auto"/>
          <w:highlight w:val="none"/>
          <w:lang w:eastAsia="zh-CN"/>
        </w:rPr>
        <w:t>方先生</w:t>
      </w:r>
      <w:r>
        <w:rPr>
          <w:rFonts w:ascii="宋体" w:hAnsi="宋体"/>
          <w:color w:val="auto"/>
          <w:highlight w:val="none"/>
        </w:rPr>
        <w:t xml:space="preserve">  </w:t>
      </w:r>
      <w:r>
        <w:rPr>
          <w:rFonts w:hint="default" w:ascii="宋体" w:hAnsi="宋体"/>
          <w:color w:val="auto"/>
          <w:highlight w:val="none"/>
          <w:lang w:val="en-US"/>
        </w:rPr>
        <w:t xml:space="preserve"> </w:t>
      </w:r>
      <w:r>
        <w:rPr>
          <w:rFonts w:hint="eastAsia" w:ascii="宋体" w:hAnsi="宋体"/>
          <w:color w:val="auto"/>
          <w:highlight w:val="none"/>
        </w:rPr>
        <w:t>联系电话：</w:t>
      </w:r>
      <w:r>
        <w:rPr>
          <w:rFonts w:ascii="宋体" w:hAnsi="宋体"/>
          <w:color w:val="auto"/>
          <w:highlight w:val="none"/>
        </w:rPr>
        <w:t>0570-6023</w:t>
      </w:r>
      <w:r>
        <w:rPr>
          <w:rFonts w:hint="eastAsia" w:ascii="宋体" w:hAnsi="宋体"/>
          <w:color w:val="auto"/>
          <w:highlight w:val="none"/>
          <w:lang w:val="en-US" w:eastAsia="zh-CN"/>
        </w:rPr>
        <w:t>009</w:t>
      </w:r>
      <w:r>
        <w:rPr>
          <w:rFonts w:ascii="宋体" w:hAnsi="宋体"/>
          <w:color w:val="auto"/>
          <w:highlight w:val="none"/>
        </w:rPr>
        <w:t xml:space="preserve"> </w:t>
      </w:r>
      <w:r>
        <w:rPr>
          <w:rFonts w:hint="default" w:ascii="宋体" w:hAnsi="宋体"/>
          <w:color w:val="auto"/>
          <w:highlight w:val="none"/>
          <w:lang w:val="en-US"/>
        </w:rPr>
        <w:t xml:space="preserve"> </w:t>
      </w:r>
      <w:r>
        <w:rPr>
          <w:rFonts w:ascii="宋体" w:hAnsi="宋体"/>
          <w:color w:val="auto"/>
          <w:highlight w:val="none"/>
        </w:rPr>
        <w:t xml:space="preserve"> E-mail</w:t>
      </w:r>
      <w:r>
        <w:rPr>
          <w:rFonts w:hint="eastAsia" w:ascii="宋体" w:hAnsi="宋体"/>
          <w:color w:val="auto"/>
          <w:highlight w:val="none"/>
        </w:rPr>
        <w:t>：</w:t>
      </w:r>
      <w:r>
        <w:rPr>
          <w:rFonts w:hint="eastAsia" w:ascii="宋体" w:hAnsi="宋体"/>
          <w:color w:val="auto"/>
          <w:highlight w:val="none"/>
          <w:lang w:val="en-US" w:eastAsia="zh-CN"/>
        </w:rPr>
        <w:t>413172343</w:t>
      </w:r>
      <w:r>
        <w:rPr>
          <w:rFonts w:ascii="宋体" w:hAnsi="宋体"/>
          <w:color w:val="auto"/>
          <w:highlight w:val="none"/>
        </w:rPr>
        <w:t xml:space="preserve">@qq.com                </w:t>
      </w:r>
    </w:p>
    <w:p w14:paraId="531E2CAE">
      <w:pPr>
        <w:pStyle w:val="23"/>
        <w:keepNext w:val="0"/>
        <w:keepLines w:val="0"/>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bCs/>
          <w:color w:val="auto"/>
          <w:sz w:val="21"/>
          <w:szCs w:val="21"/>
          <w:highlight w:val="none"/>
        </w:rPr>
        <w:t>本次采购的《采购内容及要求》</w:t>
      </w:r>
      <w:r>
        <w:rPr>
          <w:rFonts w:hint="eastAsia" w:asciiTheme="minorEastAsia" w:hAnsiTheme="minorEastAsia" w:eastAsiaTheme="minorEastAsia" w:cstheme="minorEastAsia"/>
          <w:bCs/>
          <w:color w:val="auto"/>
          <w:sz w:val="21"/>
          <w:szCs w:val="21"/>
          <w:highlight w:val="none"/>
          <w:lang w:eastAsia="zh-CN"/>
        </w:rPr>
        <w:t>、《评分标准》</w:t>
      </w:r>
      <w:r>
        <w:rPr>
          <w:rFonts w:hint="eastAsia" w:asciiTheme="minorEastAsia" w:hAnsiTheme="minorEastAsia" w:eastAsiaTheme="minorEastAsia" w:cstheme="minorEastAsia"/>
          <w:bCs/>
          <w:color w:val="auto"/>
          <w:sz w:val="21"/>
          <w:szCs w:val="21"/>
          <w:highlight w:val="none"/>
        </w:rPr>
        <w:t>有疑问，请与采购单位联系。</w:t>
      </w:r>
    </w:p>
    <w:p w14:paraId="47E6F0BD">
      <w:pPr>
        <w:pStyle w:val="23"/>
        <w:pageBreakBefore w:val="0"/>
        <w:kinsoku/>
        <w:wordWrap/>
        <w:overflowPunct/>
        <w:topLinePunct w:val="0"/>
        <w:autoSpaceDE/>
        <w:autoSpaceDN/>
        <w:bidi w:val="0"/>
        <w:adjustRightInd/>
        <w:spacing w:beforeAutospacing="0" w:afterAutospacing="0" w:line="400" w:lineRule="exact"/>
        <w:ind w:left="133"/>
        <w:jc w:val="center"/>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                                                </w:t>
      </w:r>
    </w:p>
    <w:p w14:paraId="0B0DA1FF">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p>
    <w:p w14:paraId="6B0BA8DB">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p>
    <w:p w14:paraId="59AC85AB">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p>
    <w:p w14:paraId="11CC8206">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p>
    <w:p w14:paraId="32A7EEE1">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p>
    <w:p w14:paraId="16E4876C">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lang w:val="en-US" w:eastAsia="zh-CN"/>
        </w:rPr>
        <w:t>开化县人民医院</w:t>
      </w:r>
    </w:p>
    <w:p w14:paraId="0E18D82E">
      <w:pPr>
        <w:pStyle w:val="23"/>
        <w:pageBreakBefore w:val="0"/>
        <w:kinsoku/>
        <w:wordWrap/>
        <w:overflowPunct/>
        <w:topLinePunct w:val="0"/>
        <w:autoSpaceDE/>
        <w:autoSpaceDN/>
        <w:bidi w:val="0"/>
        <w:adjustRightInd/>
        <w:spacing w:beforeAutospacing="0" w:afterAutospacing="0" w:line="400" w:lineRule="exact"/>
        <w:ind w:left="133"/>
        <w:jc w:val="right"/>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shd w:val="clear" w:color="auto" w:fill="FFFFFF"/>
          <w:lang w:eastAsia="zh-CN"/>
        </w:rPr>
        <w:t>浙江中正工程项目管理有限公司</w:t>
      </w:r>
    </w:p>
    <w:p w14:paraId="340B8358">
      <w:pPr>
        <w:pStyle w:val="23"/>
        <w:pageBreakBefore w:val="0"/>
        <w:kinsoku/>
        <w:wordWrap/>
        <w:overflowPunct/>
        <w:topLinePunct w:val="0"/>
        <w:autoSpaceDE/>
        <w:autoSpaceDN/>
        <w:bidi w:val="0"/>
        <w:adjustRightInd/>
        <w:spacing w:beforeAutospacing="0" w:afterAutospacing="0" w:line="400" w:lineRule="exact"/>
        <w:ind w:left="133" w:right="240"/>
        <w:jc w:val="right"/>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FFFFFF"/>
        </w:rPr>
        <w:t>二○二</w:t>
      </w:r>
      <w:r>
        <w:rPr>
          <w:rFonts w:hint="eastAsia" w:asciiTheme="minorEastAsia" w:hAnsiTheme="minorEastAsia" w:eastAsiaTheme="minorEastAsia" w:cstheme="minorEastAsia"/>
          <w:color w:val="auto"/>
          <w:sz w:val="21"/>
          <w:szCs w:val="21"/>
          <w:highlight w:val="none"/>
          <w:shd w:val="clear" w:color="auto" w:fill="FFFFFF"/>
          <w:lang w:val="en-US" w:eastAsia="zh-CN"/>
        </w:rPr>
        <w:t>四</w:t>
      </w:r>
      <w:r>
        <w:rPr>
          <w:rFonts w:hint="eastAsia" w:asciiTheme="minorEastAsia" w:hAnsiTheme="minorEastAsia" w:eastAsiaTheme="minorEastAsia" w:cstheme="minorEastAsia"/>
          <w:color w:val="auto"/>
          <w:sz w:val="21"/>
          <w:szCs w:val="21"/>
          <w:highlight w:val="none"/>
          <w:shd w:val="clear" w:color="auto" w:fill="FFFFFF"/>
        </w:rPr>
        <w:t>年</w:t>
      </w:r>
      <w:r>
        <w:rPr>
          <w:rFonts w:hint="eastAsia" w:asciiTheme="minorEastAsia" w:hAnsiTheme="minorEastAsia" w:eastAsiaTheme="minorEastAsia" w:cstheme="minorEastAsia"/>
          <w:color w:val="auto"/>
          <w:sz w:val="21"/>
          <w:szCs w:val="21"/>
          <w:highlight w:val="none"/>
          <w:shd w:val="clear" w:color="auto" w:fill="FFFFFF"/>
          <w:lang w:val="en-US" w:eastAsia="zh-CN"/>
        </w:rPr>
        <w:t>十一</w:t>
      </w:r>
      <w:r>
        <w:rPr>
          <w:rFonts w:hint="eastAsia" w:asciiTheme="minorEastAsia" w:hAnsiTheme="minorEastAsia" w:eastAsiaTheme="minorEastAsia" w:cstheme="minorEastAsia"/>
          <w:color w:val="auto"/>
          <w:sz w:val="21"/>
          <w:szCs w:val="21"/>
          <w:highlight w:val="none"/>
          <w:shd w:val="clear" w:color="auto" w:fill="FFFFFF"/>
        </w:rPr>
        <w:t>月</w:t>
      </w:r>
    </w:p>
    <w:p w14:paraId="54650E07">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br w:type="page"/>
      </w:r>
      <w:r>
        <w:rPr>
          <w:rFonts w:hint="eastAsia" w:ascii="黑体" w:hAnsi="黑体" w:eastAsia="黑体" w:cs="黑体"/>
          <w:color w:val="auto"/>
          <w:sz w:val="36"/>
          <w:szCs w:val="36"/>
          <w:highlight w:val="none"/>
        </w:rPr>
        <w:t xml:space="preserve">第二章  </w:t>
      </w:r>
      <w:r>
        <w:rPr>
          <w:rFonts w:hint="eastAsia" w:ascii="黑体" w:hAnsi="黑体" w:eastAsia="黑体" w:cs="黑体"/>
          <w:color w:val="auto"/>
          <w:sz w:val="36"/>
          <w:szCs w:val="36"/>
          <w:highlight w:val="none"/>
          <w:lang w:eastAsia="zh-CN"/>
        </w:rPr>
        <w:t>响应方</w:t>
      </w:r>
      <w:r>
        <w:rPr>
          <w:rFonts w:hint="eastAsia" w:ascii="黑体" w:hAnsi="黑体" w:eastAsia="黑体" w:cs="黑体"/>
          <w:color w:val="auto"/>
          <w:sz w:val="36"/>
          <w:szCs w:val="36"/>
          <w:highlight w:val="none"/>
        </w:rPr>
        <w:t>须知及前附表</w:t>
      </w:r>
      <w:bookmarkEnd w:id="1"/>
      <w:bookmarkEnd w:id="2"/>
      <w:bookmarkEnd w:id="3"/>
      <w:bookmarkEnd w:id="4"/>
      <w:bookmarkEnd w:id="5"/>
      <w:bookmarkEnd w:id="6"/>
    </w:p>
    <w:p w14:paraId="15B9BC88">
      <w:pPr>
        <w:widowControl/>
        <w:outlineLvl w:val="1"/>
        <w:rPr>
          <w:rFonts w:ascii="宋体" w:hAnsi="宋体" w:cs="宋体"/>
          <w:bCs/>
          <w:color w:val="auto"/>
          <w:kern w:val="0"/>
          <w:highlight w:val="none"/>
          <w:shd w:val="clear" w:color="auto" w:fill="FFFFFF"/>
        </w:rPr>
      </w:pPr>
      <w:bookmarkStart w:id="7" w:name="_Toc504642663"/>
      <w:bookmarkStart w:id="8" w:name="_Toc479236971"/>
      <w:bookmarkStart w:id="9" w:name="_Toc333842543"/>
      <w:bookmarkStart w:id="10" w:name="_Toc393201706"/>
      <w:bookmarkStart w:id="11" w:name="_Toc326937529"/>
      <w:bookmarkStart w:id="12" w:name="_Toc433917259"/>
      <w:bookmarkStart w:id="13" w:name="_Toc472691759"/>
      <w:bookmarkStart w:id="14" w:name="_Toc358384687"/>
    </w:p>
    <w:p w14:paraId="100DB915">
      <w:pPr>
        <w:widowControl/>
        <w:outlineLvl w:val="1"/>
        <w:rPr>
          <w:rFonts w:ascii="宋体" w:hAnsi="宋体" w:cs="宋体"/>
          <w:b/>
          <w:color w:val="auto"/>
          <w:kern w:val="0"/>
          <w:sz w:val="24"/>
          <w:szCs w:val="24"/>
          <w:highlight w:val="none"/>
          <w:shd w:val="clear" w:color="auto" w:fill="FFFFFF"/>
        </w:rPr>
      </w:pPr>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7"/>
    </w:p>
    <w:tbl>
      <w:tblPr>
        <w:tblStyle w:val="28"/>
        <w:tblW w:w="960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7420"/>
      </w:tblGrid>
      <w:tr w14:paraId="2AD8C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62A4A37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80" w:type="dxa"/>
            <w:shd w:val="clear" w:color="000000" w:fill="auto"/>
            <w:vAlign w:val="center"/>
          </w:tcPr>
          <w:p w14:paraId="4CC81A6C">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420" w:type="dxa"/>
            <w:shd w:val="clear" w:color="000000" w:fill="auto"/>
            <w:vAlign w:val="center"/>
          </w:tcPr>
          <w:p w14:paraId="47CFE20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02C8C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trPr>
        <w:tc>
          <w:tcPr>
            <w:tcW w:w="705" w:type="dxa"/>
            <w:shd w:val="clear" w:color="000000" w:fill="auto"/>
            <w:vAlign w:val="center"/>
          </w:tcPr>
          <w:p w14:paraId="014F6BB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80" w:type="dxa"/>
            <w:shd w:val="clear" w:color="000000" w:fill="auto"/>
            <w:vAlign w:val="center"/>
          </w:tcPr>
          <w:p w14:paraId="442A594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47"/>
                <w:rFonts w:hint="eastAsia" w:asciiTheme="minorEastAsia" w:hAnsiTheme="minorEastAsia" w:eastAsiaTheme="minorEastAsia" w:cstheme="minorEastAsia"/>
                <w:color w:val="auto"/>
                <w:sz w:val="21"/>
                <w:szCs w:val="21"/>
                <w:highlight w:val="none"/>
                <w:shd w:val="clear" w:color="auto" w:fill="FFFFFF"/>
              </w:rPr>
              <w:t>概况</w:t>
            </w:r>
          </w:p>
        </w:tc>
        <w:tc>
          <w:tcPr>
            <w:tcW w:w="7420" w:type="dxa"/>
            <w:shd w:val="clear" w:color="000000" w:fill="auto"/>
            <w:vAlign w:val="center"/>
          </w:tcPr>
          <w:p w14:paraId="592673AE">
            <w:pPr>
              <w:keepNext w:val="0"/>
              <w:keepLines w:val="0"/>
              <w:suppressLineNumbers w:val="0"/>
              <w:spacing w:before="0" w:beforeAutospacing="0" w:after="0" w:afterAutospacing="0"/>
              <w:ind w:left="0" w:right="0"/>
              <w:rPr>
                <w:rStyle w:val="46"/>
                <w:rFonts w:hint="eastAsia" w:asciiTheme="minorEastAsia" w:hAnsiTheme="minorEastAsia" w:eastAsiaTheme="minorEastAsia" w:cstheme="minorEastAsia"/>
                <w:color w:val="auto"/>
                <w:highlight w:val="none"/>
                <w:lang w:eastAsia="zh-CN"/>
              </w:rPr>
            </w:pPr>
            <w:r>
              <w:rPr>
                <w:rStyle w:val="46"/>
                <w:rFonts w:hint="eastAsia" w:asciiTheme="minorEastAsia" w:hAnsiTheme="minorEastAsia" w:eastAsiaTheme="minorEastAsia" w:cstheme="minorEastAsia"/>
                <w:color w:val="auto"/>
                <w:highlight w:val="none"/>
              </w:rPr>
              <w:t>采购单位</w:t>
            </w:r>
            <w:r>
              <w:rPr>
                <w:rStyle w:val="46"/>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t>开化县人民医院</w:t>
            </w:r>
          </w:p>
          <w:p w14:paraId="29260D9A">
            <w:pPr>
              <w:keepNext w:val="0"/>
              <w:keepLines w:val="0"/>
              <w:suppressLineNumbers w:val="0"/>
              <w:spacing w:before="0" w:beforeAutospacing="0" w:after="0" w:afterAutospacing="0"/>
              <w:ind w:left="0" w:right="0"/>
              <w:rPr>
                <w:rStyle w:val="46"/>
                <w:rFonts w:hint="default" w:asciiTheme="minorEastAsia" w:hAnsiTheme="minorEastAsia" w:eastAsiaTheme="minorEastAsia" w:cstheme="minorEastAsia"/>
                <w:color w:val="auto"/>
                <w:highlight w:val="none"/>
              </w:rPr>
            </w:pPr>
            <w:r>
              <w:rPr>
                <w:rStyle w:val="46"/>
                <w:rFonts w:hint="eastAsia" w:asciiTheme="minorEastAsia" w:hAnsiTheme="minorEastAsia" w:eastAsiaTheme="minorEastAsia" w:cstheme="minorEastAsia"/>
                <w:color w:val="auto"/>
                <w:highlight w:val="none"/>
              </w:rPr>
              <w:t>采购内容：</w:t>
            </w:r>
            <w:r>
              <w:rPr>
                <w:rFonts w:hint="eastAsia" w:ascii="宋体" w:hAnsi="宋体" w:cs="宋体" w:eastAsiaTheme="minorEastAsia"/>
                <w:color w:val="auto"/>
                <w:kern w:val="0"/>
                <w:highlight w:val="none"/>
                <w:lang w:val="en-US" w:eastAsia="zh-CN"/>
              </w:rPr>
              <w:t>开化县人民医院国家传染病智能监测预警前置软件项目</w:t>
            </w:r>
            <w:r>
              <w:rPr>
                <w:rStyle w:val="46"/>
                <w:rFonts w:hint="eastAsia" w:asciiTheme="minorEastAsia" w:hAnsiTheme="minorEastAsia" w:eastAsiaTheme="minorEastAsia" w:cstheme="minorEastAsia"/>
                <w:color w:val="auto"/>
                <w:highlight w:val="none"/>
              </w:rPr>
              <w:t>（详见第三章《采购内容及要求》）。</w:t>
            </w:r>
          </w:p>
          <w:p w14:paraId="38F8B683">
            <w:pPr>
              <w:keepNext w:val="0"/>
              <w:keepLines w:val="0"/>
              <w:suppressLineNumbers w:val="0"/>
              <w:spacing w:before="0" w:beforeAutospacing="0" w:after="0" w:afterAutospacing="0"/>
              <w:ind w:left="0" w:right="0"/>
              <w:rPr>
                <w:rStyle w:val="46"/>
                <w:rFonts w:hint="default" w:asciiTheme="minorEastAsia" w:hAnsiTheme="minorEastAsia" w:eastAsiaTheme="minorEastAsia" w:cstheme="minorEastAsia"/>
                <w:color w:val="auto"/>
                <w:highlight w:val="none"/>
                <w:lang w:val="en-US" w:eastAsia="zh-CN"/>
              </w:rPr>
            </w:pPr>
            <w:r>
              <w:rPr>
                <w:rStyle w:val="46"/>
                <w:rFonts w:hint="eastAsia" w:asciiTheme="minorEastAsia" w:hAnsiTheme="minorEastAsia" w:eastAsiaTheme="minorEastAsia" w:cstheme="minorEastAsia"/>
                <w:color w:val="auto"/>
                <w:highlight w:val="none"/>
              </w:rPr>
              <w:t>项目编号：</w:t>
            </w:r>
            <w:r>
              <w:rPr>
                <w:rStyle w:val="46"/>
                <w:rFonts w:hint="eastAsia" w:asciiTheme="minorEastAsia" w:hAnsiTheme="minorEastAsia" w:eastAsiaTheme="minorEastAsia" w:cstheme="minorEastAsia"/>
                <w:color w:val="auto"/>
                <w:highlight w:val="none"/>
                <w:lang w:val="en-US" w:eastAsia="zh-CN"/>
              </w:rPr>
              <w:t>ZZFSCG-K202484</w:t>
            </w:r>
          </w:p>
          <w:p w14:paraId="15C626FD">
            <w:pPr>
              <w:keepNext w:val="0"/>
              <w:keepLines w:val="0"/>
              <w:suppressLineNumbers w:val="0"/>
              <w:spacing w:before="0" w:beforeAutospacing="0" w:after="0" w:afterAutospacing="0"/>
              <w:ind w:left="0" w:right="0"/>
              <w:rPr>
                <w:rStyle w:val="46"/>
                <w:rFonts w:hint="eastAsia" w:asciiTheme="minorEastAsia" w:hAnsiTheme="minorEastAsia" w:eastAsiaTheme="minorEastAsia" w:cstheme="minorEastAsia"/>
                <w:color w:val="auto"/>
                <w:highlight w:val="none"/>
                <w:lang w:val="en-US" w:eastAsia="zh-CN"/>
              </w:rPr>
            </w:pPr>
            <w:r>
              <w:rPr>
                <w:rStyle w:val="46"/>
                <w:rFonts w:hint="eastAsia" w:asciiTheme="minorEastAsia" w:hAnsiTheme="minorEastAsia" w:eastAsiaTheme="minorEastAsia" w:cstheme="minorEastAsia"/>
                <w:color w:val="auto"/>
                <w:highlight w:val="none"/>
              </w:rPr>
              <w:t>预算金额</w:t>
            </w:r>
            <w:r>
              <w:rPr>
                <w:rStyle w:val="46"/>
                <w:rFonts w:hint="eastAsia" w:asciiTheme="minorEastAsia" w:hAnsiTheme="minorEastAsia" w:eastAsiaTheme="minorEastAsia" w:cstheme="minorEastAsia"/>
                <w:color w:val="auto"/>
                <w:highlight w:val="none"/>
                <w:lang w:eastAsia="zh-CN"/>
              </w:rPr>
              <w:t>及最高限价：</w:t>
            </w:r>
            <w:r>
              <w:rPr>
                <w:rStyle w:val="46"/>
                <w:rFonts w:hint="eastAsia" w:asciiTheme="minorEastAsia" w:hAnsiTheme="minorEastAsia" w:eastAsiaTheme="minorEastAsia" w:cstheme="minorEastAsia"/>
                <w:color w:val="auto"/>
                <w:highlight w:val="none"/>
                <w:lang w:val="en-US" w:eastAsia="zh-CN"/>
              </w:rPr>
              <w:t>29.8万元</w:t>
            </w:r>
          </w:p>
          <w:p w14:paraId="35F5FAD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shd w:val="clear" w:color="auto" w:fill="FFFFFF"/>
                <w:lang w:val="en-US" w:eastAsia="zh-CN"/>
              </w:rPr>
            </w:pPr>
            <w:r>
              <w:rPr>
                <w:rStyle w:val="46"/>
                <w:rFonts w:hint="eastAsia" w:asciiTheme="minorEastAsia" w:hAnsiTheme="minorEastAsia" w:eastAsiaTheme="minorEastAsia" w:cstheme="minorEastAsia"/>
                <w:color w:val="auto"/>
                <w:highlight w:val="none"/>
                <w:lang w:eastAsia="zh-CN"/>
              </w:rPr>
              <w:t>服务期限：</w:t>
            </w:r>
            <w:r>
              <w:rPr>
                <w:rStyle w:val="46"/>
                <w:rFonts w:hint="eastAsia" w:asciiTheme="minorEastAsia" w:hAnsiTheme="minorEastAsia" w:eastAsiaTheme="minorEastAsia" w:cstheme="minorEastAsia"/>
                <w:color w:val="auto"/>
                <w:highlight w:val="none"/>
                <w:lang w:val="en-US" w:eastAsia="zh-CN"/>
              </w:rPr>
              <w:t>合同签订之日起至2024年11月30日前完成全部项目实施工作并验收合格。</w:t>
            </w:r>
          </w:p>
        </w:tc>
      </w:tr>
      <w:tr w14:paraId="78599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2F1C892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80" w:type="dxa"/>
            <w:shd w:val="clear" w:color="000000" w:fill="auto"/>
            <w:vAlign w:val="center"/>
          </w:tcPr>
          <w:p w14:paraId="4517A20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420" w:type="dxa"/>
            <w:shd w:val="clear" w:color="000000" w:fill="auto"/>
            <w:vAlign w:val="center"/>
          </w:tcPr>
          <w:p w14:paraId="5F1D5DDB">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供应商自行组织，费用自理。</w:t>
            </w:r>
          </w:p>
        </w:tc>
      </w:tr>
      <w:tr w14:paraId="01B5B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1B5E255D">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80" w:type="dxa"/>
            <w:shd w:val="clear" w:color="000000" w:fill="auto"/>
            <w:vAlign w:val="center"/>
          </w:tcPr>
          <w:p w14:paraId="7F43022A">
            <w:pPr>
              <w:pStyle w:val="13"/>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420" w:type="dxa"/>
            <w:shd w:val="clear" w:color="000000" w:fill="auto"/>
            <w:vAlign w:val="center"/>
          </w:tcPr>
          <w:p w14:paraId="76D382A7">
            <w:pPr>
              <w:pStyle w:val="13"/>
              <w:keepNext w:val="0"/>
              <w:keepLines w:val="0"/>
              <w:suppressLineNumbers w:val="0"/>
              <w:spacing w:before="0" w:beforeAutospacing="0" w:after="0" w:afterAutospacing="0"/>
              <w:ind w:left="0" w:right="0"/>
              <w:rPr>
                <w:rFonts w:hint="eastAsia" w:hAnsi="宋体" w:cs="宋体"/>
                <w:color w:val="auto"/>
                <w:kern w:val="2"/>
                <w:sz w:val="21"/>
                <w:highlight w:val="none"/>
              </w:rPr>
            </w:pPr>
            <w:r>
              <w:rPr>
                <w:rFonts w:hint="eastAsia" w:hAnsi="宋体" w:cs="宋体"/>
                <w:color w:val="auto"/>
                <w:kern w:val="2"/>
                <w:sz w:val="21"/>
                <w:highlight w:val="none"/>
              </w:rPr>
              <w:t>根据《关于在政府采购活动中查询及使用信用记录有关问题的通知》财库[2016]125号的规定：</w:t>
            </w:r>
          </w:p>
          <w:p w14:paraId="3F37E2E5">
            <w:pPr>
              <w:pStyle w:val="13"/>
              <w:keepNext w:val="0"/>
              <w:keepLines w:val="0"/>
              <w:suppressLineNumbers w:val="0"/>
              <w:spacing w:before="0" w:beforeAutospacing="0" w:after="0" w:afterAutospacing="0"/>
              <w:ind w:left="0" w:right="0"/>
              <w:rPr>
                <w:rFonts w:hint="eastAsia" w:hAnsi="宋体" w:cs="宋体"/>
                <w:color w:val="auto"/>
                <w:kern w:val="2"/>
                <w:sz w:val="21"/>
                <w:highlight w:val="none"/>
              </w:rPr>
            </w:pPr>
            <w:r>
              <w:rPr>
                <w:rFonts w:hint="eastAsia" w:hAnsi="宋体" w:cs="宋体"/>
                <w:color w:val="auto"/>
                <w:kern w:val="2"/>
                <w:sz w:val="21"/>
                <w:highlight w:val="none"/>
              </w:rPr>
              <w:t>1）采购人或采购代理机构在</w:t>
            </w:r>
            <w:r>
              <w:rPr>
                <w:rFonts w:hint="eastAsia" w:hAnsi="宋体" w:cs="宋体"/>
                <w:color w:val="auto"/>
                <w:kern w:val="2"/>
                <w:sz w:val="21"/>
                <w:highlight w:val="none"/>
                <w:lang w:eastAsia="zh-CN"/>
              </w:rPr>
              <w:t>磋商</w:t>
            </w:r>
            <w:r>
              <w:rPr>
                <w:rFonts w:hint="eastAsia" w:hAnsi="宋体" w:cs="宋体"/>
                <w:color w:val="auto"/>
                <w:kern w:val="2"/>
                <w:sz w:val="21"/>
                <w:highlight w:val="none"/>
              </w:rPr>
              <w:t>当日将对本项目</w:t>
            </w:r>
            <w:r>
              <w:rPr>
                <w:rFonts w:hint="eastAsia" w:hAnsi="宋体" w:cs="宋体"/>
                <w:color w:val="auto"/>
                <w:kern w:val="2"/>
                <w:sz w:val="21"/>
                <w:highlight w:val="none"/>
                <w:lang w:eastAsia="zh-CN"/>
              </w:rPr>
              <w:t>响应方</w:t>
            </w:r>
            <w:r>
              <w:rPr>
                <w:rFonts w:hint="eastAsia" w:hAnsi="宋体" w:cs="宋体"/>
                <w:color w:val="auto"/>
                <w:kern w:val="2"/>
                <w:sz w:val="21"/>
                <w:highlight w:val="none"/>
              </w:rPr>
              <w:t>的信用记录进行查询。查询渠道为信用中国网站（www.creditchina.gov.cn）和中国政府采购网（www.ccgp.gov.cn）。</w:t>
            </w:r>
          </w:p>
          <w:p w14:paraId="1FEBD41B">
            <w:pPr>
              <w:pStyle w:val="13"/>
              <w:keepNext w:val="0"/>
              <w:keepLines w:val="0"/>
              <w:suppressLineNumbers w:val="0"/>
              <w:spacing w:before="0" w:beforeAutospacing="0" w:after="0" w:afterAutospacing="0"/>
              <w:ind w:left="0" w:right="0"/>
              <w:rPr>
                <w:rFonts w:hint="eastAsia" w:hAnsi="宋体" w:cs="宋体"/>
                <w:color w:val="auto"/>
                <w:kern w:val="2"/>
                <w:sz w:val="21"/>
                <w:highlight w:val="none"/>
              </w:rPr>
            </w:pPr>
            <w:r>
              <w:rPr>
                <w:rFonts w:hint="eastAsia" w:hAnsi="宋体" w:cs="宋体"/>
                <w:color w:val="auto"/>
                <w:kern w:val="2"/>
                <w:sz w:val="21"/>
                <w:highlight w:val="none"/>
              </w:rPr>
              <w:t>2）信用信息查询的截止时点：提交投标文件（响应文件）截止时间前3年内；</w:t>
            </w:r>
          </w:p>
          <w:p w14:paraId="6B5749A1">
            <w:pPr>
              <w:pStyle w:val="13"/>
              <w:keepNext w:val="0"/>
              <w:keepLines w:val="0"/>
              <w:suppressLineNumbers w:val="0"/>
              <w:spacing w:before="0" w:beforeAutospacing="0" w:after="0" w:afterAutospacing="0"/>
              <w:ind w:left="0" w:right="0"/>
              <w:rPr>
                <w:rFonts w:hint="eastAsia" w:hAnsi="宋体" w:cs="宋体"/>
                <w:color w:val="auto"/>
                <w:kern w:val="2"/>
                <w:sz w:val="21"/>
                <w:highlight w:val="none"/>
              </w:rPr>
            </w:pPr>
            <w:r>
              <w:rPr>
                <w:rFonts w:hint="eastAsia" w:hAnsi="宋体" w:cs="宋体"/>
                <w:color w:val="auto"/>
                <w:kern w:val="2"/>
                <w:sz w:val="21"/>
                <w:highlight w:val="none"/>
              </w:rPr>
              <w:t>3）查询记录和证据的留存：信用信息查询记录和证据以网页截图等方式留存。</w:t>
            </w:r>
          </w:p>
          <w:p w14:paraId="64AE59AC">
            <w:pPr>
              <w:pStyle w:val="13"/>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rPr>
            </w:pPr>
            <w:r>
              <w:rPr>
                <w:rFonts w:hint="eastAsia" w:hAnsi="宋体" w:cs="宋体"/>
                <w:color w:val="auto"/>
                <w:kern w:val="2"/>
                <w:sz w:val="21"/>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72E06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3B2725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80" w:type="dxa"/>
            <w:shd w:val="clear" w:color="000000" w:fill="auto"/>
            <w:vAlign w:val="center"/>
          </w:tcPr>
          <w:p w14:paraId="140E276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420" w:type="dxa"/>
            <w:shd w:val="clear" w:color="000000" w:fill="auto"/>
            <w:vAlign w:val="center"/>
          </w:tcPr>
          <w:p w14:paraId="24005CE6">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1FBA4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182178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80" w:type="dxa"/>
            <w:shd w:val="clear" w:color="000000" w:fill="auto"/>
            <w:vAlign w:val="center"/>
          </w:tcPr>
          <w:p w14:paraId="79581A2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响应文件递交</w:t>
            </w:r>
          </w:p>
        </w:tc>
        <w:tc>
          <w:tcPr>
            <w:tcW w:w="7420" w:type="dxa"/>
            <w:shd w:val="clear" w:color="000000" w:fill="auto"/>
            <w:vAlign w:val="center"/>
          </w:tcPr>
          <w:p w14:paraId="6A910F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u w:val="singl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递交至：</w:t>
            </w:r>
            <w:r>
              <w:rPr>
                <w:rFonts w:hint="eastAsia" w:ascii="宋体" w:hAnsi="宋体" w:cs="宋体" w:eastAsiaTheme="minorEastAsia"/>
                <w:color w:val="auto"/>
                <w:highlight w:val="none"/>
                <w:u w:val="none"/>
                <w:lang w:eastAsia="zh-CN"/>
              </w:rPr>
              <w:t>浙江省衢州市开化县芹南路</w:t>
            </w:r>
            <w:r>
              <w:rPr>
                <w:rFonts w:hint="eastAsia" w:ascii="宋体" w:hAnsi="宋体" w:cs="宋体" w:eastAsiaTheme="minorEastAsia"/>
                <w:color w:val="auto"/>
                <w:highlight w:val="none"/>
                <w:u w:val="none"/>
                <w:lang w:val="en-US" w:eastAsia="zh-CN"/>
              </w:rPr>
              <w:t>7</w:t>
            </w:r>
            <w:r>
              <w:rPr>
                <w:rFonts w:hint="eastAsia" w:ascii="宋体" w:hAnsi="宋体" w:cs="宋体" w:eastAsiaTheme="minorEastAsia"/>
                <w:color w:val="auto"/>
                <w:highlight w:val="none"/>
                <w:u w:val="none"/>
                <w:lang w:eastAsia="zh-CN"/>
              </w:rPr>
              <w:t>2号（浙江中正工程项目管理有限公司开化分公司</w:t>
            </w:r>
            <w:r>
              <w:rPr>
                <w:rFonts w:hint="eastAsia" w:ascii="宋体" w:hAnsi="宋体" w:cs="宋体" w:eastAsiaTheme="minorEastAsia"/>
                <w:color w:val="auto"/>
                <w:highlight w:val="none"/>
                <w:u w:val="none"/>
                <w:lang w:val="en-US" w:eastAsia="zh-CN"/>
              </w:rPr>
              <w:t>2楼</w:t>
            </w:r>
            <w:r>
              <w:rPr>
                <w:rFonts w:hint="eastAsia" w:ascii="宋体" w:hAnsi="宋体" w:cs="宋体" w:eastAsiaTheme="minorEastAsia"/>
                <w:color w:val="auto"/>
                <w:highlight w:val="none"/>
                <w:u w:val="none"/>
                <w:lang w:eastAsia="zh-CN"/>
              </w:rPr>
              <w:t>）</w:t>
            </w:r>
          </w:p>
          <w:p w14:paraId="7D40A9B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接收人：</w:t>
            </w:r>
            <w:r>
              <w:rPr>
                <w:rFonts w:hint="eastAsia" w:asciiTheme="minorEastAsia" w:hAnsiTheme="minorEastAsia" w:eastAsiaTheme="minorEastAsia" w:cstheme="minorEastAsia"/>
                <w:color w:val="auto"/>
                <w:highlight w:val="none"/>
                <w:shd w:val="clear" w:color="auto" w:fill="FFFFFF"/>
                <w:lang w:eastAsia="zh-CN"/>
              </w:rPr>
              <w:t>方先生</w:t>
            </w:r>
          </w:p>
          <w:p w14:paraId="5495D276">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递交截止时间：</w:t>
            </w:r>
            <w:r>
              <w:rPr>
                <w:rFonts w:hint="eastAsia" w:asciiTheme="minorEastAsia" w:hAnsiTheme="minorEastAsia" w:eastAsiaTheme="minorEastAsia" w:cstheme="minorEastAsia"/>
                <w:color w:val="auto"/>
                <w:kern w:val="2"/>
                <w:sz w:val="21"/>
                <w:szCs w:val="21"/>
                <w:highlight w:val="none"/>
                <w:u w:val="single"/>
                <w:shd w:val="clear" w:color="auto" w:fill="FFFFFF"/>
              </w:rPr>
              <w:t>20</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24</w:t>
            </w:r>
            <w:r>
              <w:rPr>
                <w:rFonts w:hint="eastAsia" w:asciiTheme="minorEastAsia" w:hAnsiTheme="minorEastAsia" w:eastAsiaTheme="minorEastAsia" w:cstheme="minorEastAsia"/>
                <w:color w:val="auto"/>
                <w:kern w:val="2"/>
                <w:sz w:val="21"/>
                <w:szCs w:val="21"/>
                <w:highlight w:val="none"/>
                <w:shd w:val="clear" w:color="auto" w:fill="FFFFFF"/>
              </w:rPr>
              <w:t>年</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11</w:t>
            </w:r>
            <w:r>
              <w:rPr>
                <w:rFonts w:hint="eastAsia" w:asciiTheme="minorEastAsia" w:hAnsiTheme="minorEastAsia" w:eastAsiaTheme="minorEastAsia" w:cstheme="minorEastAsia"/>
                <w:color w:val="auto"/>
                <w:kern w:val="2"/>
                <w:sz w:val="21"/>
                <w:szCs w:val="21"/>
                <w:highlight w:val="none"/>
                <w:shd w:val="clear" w:color="auto" w:fill="FFFFFF"/>
              </w:rPr>
              <w:t>月</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15</w:t>
            </w:r>
            <w:r>
              <w:rPr>
                <w:rFonts w:hint="eastAsia" w:asciiTheme="minorEastAsia" w:hAnsiTheme="minorEastAsia" w:eastAsiaTheme="minorEastAsia" w:cstheme="minorEastAsia"/>
                <w:color w:val="auto"/>
                <w:kern w:val="2"/>
                <w:sz w:val="21"/>
                <w:szCs w:val="21"/>
                <w:highlight w:val="none"/>
                <w:shd w:val="clear" w:color="auto" w:fill="FFFFFF"/>
              </w:rPr>
              <w:t>日</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14:00</w:t>
            </w:r>
            <w:r>
              <w:rPr>
                <w:rFonts w:hint="eastAsia" w:asciiTheme="minorEastAsia" w:hAnsiTheme="minorEastAsia" w:eastAsiaTheme="minorEastAsia" w:cstheme="minorEastAsia"/>
                <w:color w:val="auto"/>
                <w:kern w:val="2"/>
                <w:sz w:val="21"/>
                <w:szCs w:val="21"/>
                <w:highlight w:val="none"/>
                <w:shd w:val="clear" w:color="auto" w:fill="FFFFFF"/>
              </w:rPr>
              <w:t>时</w:t>
            </w:r>
          </w:p>
        </w:tc>
      </w:tr>
      <w:tr w14:paraId="58D73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795E67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6</w:t>
            </w:r>
          </w:p>
        </w:tc>
        <w:tc>
          <w:tcPr>
            <w:tcW w:w="1480" w:type="dxa"/>
            <w:shd w:val="clear" w:color="000000" w:fill="auto"/>
            <w:vAlign w:val="center"/>
          </w:tcPr>
          <w:p w14:paraId="7278375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420" w:type="dxa"/>
            <w:shd w:val="clear" w:color="000000" w:fill="auto"/>
            <w:vAlign w:val="center"/>
          </w:tcPr>
          <w:p w14:paraId="032659F1">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hint="default" w:asciiTheme="minorEastAsia" w:hAnsiTheme="minorEastAsia" w:eastAsiaTheme="minorEastAsia" w:cstheme="minorEastAsia"/>
                <w:color w:val="auto"/>
                <w:highlight w:val="none"/>
                <w:shd w:val="clear" w:color="auto" w:fill="FFFFFF"/>
              </w:rPr>
              <w:t>0570-6023</w:t>
            </w:r>
            <w:r>
              <w:rPr>
                <w:rFonts w:hint="eastAsia" w:asciiTheme="minorEastAsia" w:hAnsiTheme="minorEastAsia" w:eastAsiaTheme="minorEastAsia" w:cstheme="minorEastAsia"/>
                <w:color w:val="auto"/>
                <w:highlight w:val="none"/>
                <w:shd w:val="clear" w:color="auto" w:fill="FFFFFF"/>
                <w:lang w:val="en-US" w:eastAsia="zh-CN"/>
              </w:rPr>
              <w:t>009</w:t>
            </w:r>
            <w:r>
              <w:rPr>
                <w:rFonts w:hint="eastAsia" w:asciiTheme="minorEastAsia" w:hAnsiTheme="minorEastAsia" w:eastAsiaTheme="minorEastAsia" w:cstheme="minorEastAsia"/>
                <w:color w:val="auto"/>
                <w:highlight w:val="none"/>
                <w:shd w:val="clear" w:color="auto" w:fill="FFFFFF"/>
              </w:rPr>
              <w:t xml:space="preserve">    电子邮箱：</w:t>
            </w:r>
            <w:r>
              <w:rPr>
                <w:rFonts w:hint="eastAsia" w:asciiTheme="minorEastAsia" w:hAnsiTheme="minorEastAsia" w:eastAsiaTheme="minorEastAsia" w:cstheme="minorEastAsia"/>
                <w:color w:val="auto"/>
                <w:highlight w:val="none"/>
                <w:shd w:val="clear" w:color="auto" w:fill="FFFFFF"/>
                <w:lang w:val="en-US" w:eastAsia="zh-CN"/>
              </w:rPr>
              <w:t>413172343</w:t>
            </w:r>
            <w:r>
              <w:rPr>
                <w:rFonts w:hint="eastAsia" w:asciiTheme="minorEastAsia" w:hAnsiTheme="minorEastAsia" w:eastAsiaTheme="minorEastAsia" w:cstheme="minorEastAsia"/>
                <w:color w:val="auto"/>
                <w:highlight w:val="none"/>
                <w:shd w:val="clear" w:color="auto" w:fill="FFFFFF"/>
              </w:rPr>
              <w:t>@qq.com</w:t>
            </w:r>
          </w:p>
        </w:tc>
      </w:tr>
      <w:tr w14:paraId="292D0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336" w:hRule="atLeast"/>
        </w:trPr>
        <w:tc>
          <w:tcPr>
            <w:tcW w:w="705" w:type="dxa"/>
            <w:shd w:val="clear" w:color="000000" w:fill="auto"/>
            <w:vAlign w:val="center"/>
          </w:tcPr>
          <w:p w14:paraId="7D0B8E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7</w:t>
            </w:r>
          </w:p>
        </w:tc>
        <w:tc>
          <w:tcPr>
            <w:tcW w:w="1480" w:type="dxa"/>
            <w:shd w:val="clear" w:color="000000" w:fill="auto"/>
            <w:vAlign w:val="center"/>
          </w:tcPr>
          <w:p w14:paraId="520D76B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响应材料</w:t>
            </w:r>
          </w:p>
        </w:tc>
        <w:tc>
          <w:tcPr>
            <w:tcW w:w="7420" w:type="dxa"/>
            <w:tcBorders>
              <w:bottom w:val="single" w:color="auto" w:sz="4" w:space="0"/>
            </w:tcBorders>
            <w:shd w:val="clear" w:color="000000" w:fill="auto"/>
            <w:vAlign w:val="center"/>
          </w:tcPr>
          <w:p w14:paraId="206227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shd w:val="clear" w:color="auto" w:fill="FFFFFF"/>
                <w:lang w:eastAsia="zh-CN"/>
              </w:rPr>
            </w:pPr>
            <w:r>
              <w:rPr>
                <w:rFonts w:hint="eastAsia" w:ascii="宋体" w:hAnsi="宋体" w:cs="宋体"/>
                <w:bCs/>
                <w:color w:val="auto"/>
                <w:highlight w:val="none"/>
                <w:shd w:val="clear" w:color="auto" w:fill="FFFFFF"/>
              </w:rPr>
              <w:t>响</w:t>
            </w:r>
            <w:r>
              <w:rPr>
                <w:rFonts w:hint="eastAsia" w:asciiTheme="minorEastAsia" w:hAnsiTheme="minorEastAsia" w:eastAsiaTheme="minorEastAsia" w:cstheme="minorEastAsia"/>
                <w:color w:val="auto"/>
                <w:highlight w:val="none"/>
                <w:shd w:val="clear" w:color="auto" w:fill="FFFFFF"/>
              </w:rPr>
              <w:t>应文件：均须标注正本、副本字样，其中报价文件正本1份、副本</w:t>
            </w:r>
            <w:r>
              <w:rPr>
                <w:rFonts w:hint="eastAsia" w:asciiTheme="minorEastAsia" w:hAnsiTheme="minorEastAsia" w:eastAsiaTheme="minorEastAsia" w:cstheme="minorEastAsia"/>
                <w:color w:val="auto"/>
                <w:highlight w:val="none"/>
                <w:shd w:val="clear" w:color="auto" w:fill="FFFFFF"/>
                <w:lang w:val="en-US" w:eastAsia="zh-CN"/>
              </w:rPr>
              <w:t>2</w:t>
            </w:r>
            <w:r>
              <w:rPr>
                <w:rFonts w:hint="eastAsia" w:asciiTheme="minorEastAsia" w:hAnsiTheme="minorEastAsia" w:eastAsiaTheme="minorEastAsia" w:cstheme="minorEastAsia"/>
                <w:color w:val="auto"/>
                <w:highlight w:val="none"/>
                <w:shd w:val="clear" w:color="auto" w:fill="FFFFFF"/>
              </w:rPr>
              <w:t>份；技术商务文件正本1份、副本</w:t>
            </w:r>
            <w:r>
              <w:rPr>
                <w:rFonts w:hint="eastAsia" w:asciiTheme="minorEastAsia" w:hAnsiTheme="minorEastAsia" w:eastAsiaTheme="minorEastAsia" w:cstheme="minorEastAsia"/>
                <w:color w:val="auto"/>
                <w:highlight w:val="none"/>
                <w:shd w:val="clear" w:color="auto" w:fill="FFFFFF"/>
                <w:lang w:val="en-US" w:eastAsia="zh-CN"/>
              </w:rPr>
              <w:t>2</w:t>
            </w:r>
            <w:r>
              <w:rPr>
                <w:rFonts w:hint="eastAsia" w:asciiTheme="minorEastAsia" w:hAnsiTheme="minorEastAsia" w:eastAsiaTheme="minorEastAsia" w:cstheme="minorEastAsia"/>
                <w:color w:val="auto"/>
                <w:highlight w:val="none"/>
                <w:shd w:val="clear" w:color="auto" w:fill="FFFFFF"/>
              </w:rPr>
              <w:t>份；资格证明文件正本1份、副本</w:t>
            </w:r>
            <w:r>
              <w:rPr>
                <w:rFonts w:hint="eastAsia" w:asciiTheme="minorEastAsia" w:hAnsiTheme="minorEastAsia" w:eastAsiaTheme="minorEastAsia" w:cstheme="minorEastAsia"/>
                <w:color w:val="auto"/>
                <w:highlight w:val="none"/>
                <w:shd w:val="clear" w:color="auto" w:fill="FFFFFF"/>
                <w:lang w:val="en-US" w:eastAsia="zh-CN"/>
              </w:rPr>
              <w:t>2</w:t>
            </w:r>
            <w:r>
              <w:rPr>
                <w:rFonts w:hint="eastAsia" w:asciiTheme="minorEastAsia" w:hAnsiTheme="minorEastAsia" w:eastAsiaTheme="minorEastAsia" w:cstheme="minorEastAsia"/>
                <w:color w:val="auto"/>
                <w:highlight w:val="none"/>
                <w:shd w:val="clear" w:color="auto" w:fill="FFFFFF"/>
              </w:rPr>
              <w:t>份；供应商必须严格按照提供的响应文件格式完整地填写以及提供所需的有关材料，并按规定分册装订。</w:t>
            </w:r>
            <w:r>
              <w:rPr>
                <w:rFonts w:hint="eastAsia" w:asciiTheme="minorEastAsia" w:hAnsiTheme="minorEastAsia" w:eastAsiaTheme="minorEastAsia" w:cstheme="minorEastAsia"/>
                <w:b/>
                <w:bCs/>
                <w:color w:val="auto"/>
                <w:highlight w:val="none"/>
                <w:shd w:val="clear" w:color="auto" w:fill="FFFFFF"/>
                <w:lang w:eastAsia="zh-CN"/>
              </w:rPr>
              <w:t>（还需提供一份密封完整的电子版）</w:t>
            </w:r>
          </w:p>
        </w:tc>
      </w:tr>
      <w:tr w14:paraId="4412C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9" w:hRule="atLeast"/>
        </w:trPr>
        <w:tc>
          <w:tcPr>
            <w:tcW w:w="705" w:type="dxa"/>
            <w:shd w:val="clear" w:color="000000" w:fill="auto"/>
            <w:vAlign w:val="center"/>
          </w:tcPr>
          <w:p w14:paraId="32D432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8</w:t>
            </w:r>
          </w:p>
        </w:tc>
        <w:tc>
          <w:tcPr>
            <w:tcW w:w="1480" w:type="dxa"/>
            <w:shd w:val="clear" w:color="000000" w:fill="auto"/>
            <w:vAlign w:val="center"/>
          </w:tcPr>
          <w:p w14:paraId="242DF7E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420" w:type="dxa"/>
            <w:shd w:val="clear" w:color="000000" w:fill="auto"/>
            <w:vAlign w:val="center"/>
          </w:tcPr>
          <w:p w14:paraId="55CC86AC">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color w:val="auto"/>
                <w:kern w:val="2"/>
                <w:sz w:val="21"/>
                <w:szCs w:val="21"/>
                <w:highlight w:val="none"/>
                <w:u w:val="single"/>
                <w:shd w:val="clear" w:color="auto" w:fill="FFFFFF"/>
              </w:rPr>
              <w:t>20</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24</w:t>
            </w:r>
            <w:r>
              <w:rPr>
                <w:rFonts w:hint="eastAsia" w:asciiTheme="minorEastAsia" w:hAnsiTheme="minorEastAsia" w:eastAsiaTheme="minorEastAsia" w:cstheme="minorEastAsia"/>
                <w:color w:val="auto"/>
                <w:kern w:val="2"/>
                <w:sz w:val="21"/>
                <w:szCs w:val="21"/>
                <w:highlight w:val="none"/>
                <w:shd w:val="clear" w:color="auto" w:fill="FFFFFF"/>
              </w:rPr>
              <w:t>年</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11</w:t>
            </w:r>
            <w:r>
              <w:rPr>
                <w:rFonts w:hint="eastAsia" w:asciiTheme="minorEastAsia" w:hAnsiTheme="minorEastAsia" w:eastAsiaTheme="minorEastAsia" w:cstheme="minorEastAsia"/>
                <w:color w:val="auto"/>
                <w:kern w:val="2"/>
                <w:sz w:val="21"/>
                <w:szCs w:val="21"/>
                <w:highlight w:val="none"/>
                <w:shd w:val="clear" w:color="auto" w:fill="FFFFFF"/>
              </w:rPr>
              <w:t>月</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15</w:t>
            </w:r>
            <w:r>
              <w:rPr>
                <w:rFonts w:hint="eastAsia" w:asciiTheme="minorEastAsia" w:hAnsiTheme="minorEastAsia" w:eastAsiaTheme="minorEastAsia" w:cstheme="minorEastAsia"/>
                <w:color w:val="auto"/>
                <w:kern w:val="2"/>
                <w:sz w:val="21"/>
                <w:szCs w:val="21"/>
                <w:highlight w:val="none"/>
                <w:shd w:val="clear" w:color="auto" w:fill="FFFFFF"/>
              </w:rPr>
              <w:t>日</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14:00</w:t>
            </w:r>
            <w:r>
              <w:rPr>
                <w:rFonts w:hint="eastAsia" w:asciiTheme="minorEastAsia" w:hAnsiTheme="minorEastAsia" w:eastAsiaTheme="minorEastAsia" w:cstheme="minorEastAsia"/>
                <w:color w:val="auto"/>
                <w:kern w:val="2"/>
                <w:sz w:val="21"/>
                <w:szCs w:val="21"/>
                <w:highlight w:val="none"/>
                <w:shd w:val="clear" w:color="auto" w:fill="FFFFFF"/>
              </w:rPr>
              <w:t>时</w:t>
            </w:r>
          </w:p>
        </w:tc>
      </w:tr>
      <w:tr w14:paraId="77F63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1" w:hRule="atLeast"/>
        </w:trPr>
        <w:tc>
          <w:tcPr>
            <w:tcW w:w="705" w:type="dxa"/>
            <w:shd w:val="clear" w:color="000000" w:fill="auto"/>
            <w:vAlign w:val="center"/>
          </w:tcPr>
          <w:p w14:paraId="061F724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9</w:t>
            </w:r>
          </w:p>
        </w:tc>
        <w:tc>
          <w:tcPr>
            <w:tcW w:w="1480" w:type="dxa"/>
            <w:shd w:val="clear" w:color="000000" w:fill="auto"/>
            <w:vAlign w:val="center"/>
          </w:tcPr>
          <w:p w14:paraId="49F2AB3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1E49CBD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w:t>
            </w:r>
            <w:r>
              <w:rPr>
                <w:rStyle w:val="47"/>
                <w:rFonts w:hint="eastAsia" w:asciiTheme="minorEastAsia" w:hAnsiTheme="minorEastAsia" w:eastAsiaTheme="minorEastAsia" w:cstheme="minorEastAsia"/>
                <w:color w:val="auto"/>
                <w:sz w:val="21"/>
                <w:szCs w:val="21"/>
                <w:highlight w:val="none"/>
                <w:shd w:val="clear" w:color="auto" w:fill="FFFFFF"/>
              </w:rPr>
              <w:t>地点</w:t>
            </w:r>
          </w:p>
        </w:tc>
        <w:tc>
          <w:tcPr>
            <w:tcW w:w="7420" w:type="dxa"/>
            <w:shd w:val="clear" w:color="000000" w:fill="auto"/>
            <w:vAlign w:val="center"/>
          </w:tcPr>
          <w:p w14:paraId="45489CC5">
            <w:pPr>
              <w:keepNext w:val="0"/>
              <w:keepLines w:val="0"/>
              <w:suppressLineNumbers w:val="0"/>
              <w:spacing w:before="0" w:beforeAutospacing="0" w:after="0" w:afterAutospacing="0"/>
              <w:ind w:left="0" w:right="0"/>
              <w:rPr>
                <w:rStyle w:val="49"/>
                <w:rFonts w:hint="default" w:asciiTheme="minorEastAsia" w:hAnsiTheme="minorEastAsia" w:eastAsiaTheme="minorEastAsia" w:cstheme="minorEastAsia"/>
                <w:b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Theme="minorEastAsia" w:hAnsiTheme="minorEastAsia" w:eastAsiaTheme="minorEastAsia" w:cstheme="minorEastAsia"/>
                <w:color w:val="auto"/>
                <w:kern w:val="2"/>
                <w:sz w:val="21"/>
                <w:szCs w:val="21"/>
                <w:highlight w:val="none"/>
                <w:u w:val="single"/>
                <w:shd w:val="clear" w:color="auto" w:fill="FFFFFF"/>
              </w:rPr>
              <w:t>20</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24</w:t>
            </w:r>
            <w:r>
              <w:rPr>
                <w:rFonts w:hint="eastAsia" w:asciiTheme="minorEastAsia" w:hAnsiTheme="minorEastAsia" w:eastAsiaTheme="minorEastAsia" w:cstheme="minorEastAsia"/>
                <w:color w:val="auto"/>
                <w:kern w:val="2"/>
                <w:sz w:val="21"/>
                <w:szCs w:val="21"/>
                <w:highlight w:val="none"/>
                <w:shd w:val="clear" w:color="auto" w:fill="FFFFFF"/>
              </w:rPr>
              <w:t>年</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11</w:t>
            </w:r>
            <w:r>
              <w:rPr>
                <w:rFonts w:hint="eastAsia" w:asciiTheme="minorEastAsia" w:hAnsiTheme="minorEastAsia" w:eastAsiaTheme="minorEastAsia" w:cstheme="minorEastAsia"/>
                <w:color w:val="auto"/>
                <w:kern w:val="2"/>
                <w:sz w:val="21"/>
                <w:szCs w:val="21"/>
                <w:highlight w:val="none"/>
                <w:shd w:val="clear" w:color="auto" w:fill="FFFFFF"/>
              </w:rPr>
              <w:t>月</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15</w:t>
            </w:r>
            <w:r>
              <w:rPr>
                <w:rFonts w:hint="eastAsia" w:asciiTheme="minorEastAsia" w:hAnsiTheme="minorEastAsia" w:eastAsiaTheme="minorEastAsia" w:cstheme="minorEastAsia"/>
                <w:color w:val="auto"/>
                <w:kern w:val="2"/>
                <w:sz w:val="21"/>
                <w:szCs w:val="21"/>
                <w:highlight w:val="none"/>
                <w:shd w:val="clear" w:color="auto" w:fill="FFFFFF"/>
              </w:rPr>
              <w:t>日</w:t>
            </w:r>
            <w:r>
              <w:rPr>
                <w:rFonts w:hint="eastAsia" w:asciiTheme="minorEastAsia" w:hAnsiTheme="minorEastAsia" w:eastAsiaTheme="minorEastAsia" w:cstheme="minorEastAsia"/>
                <w:color w:val="auto"/>
                <w:kern w:val="2"/>
                <w:sz w:val="21"/>
                <w:szCs w:val="21"/>
                <w:highlight w:val="none"/>
                <w:u w:val="single"/>
                <w:shd w:val="clear" w:color="auto" w:fill="FFFFFF"/>
                <w:lang w:val="en-US" w:eastAsia="zh-CN"/>
              </w:rPr>
              <w:t>14:00</w:t>
            </w:r>
            <w:r>
              <w:rPr>
                <w:rFonts w:hint="eastAsia" w:asciiTheme="minorEastAsia" w:hAnsiTheme="minorEastAsia" w:eastAsiaTheme="minorEastAsia" w:cstheme="minorEastAsia"/>
                <w:color w:val="auto"/>
                <w:kern w:val="2"/>
                <w:sz w:val="21"/>
                <w:szCs w:val="21"/>
                <w:highlight w:val="none"/>
                <w:shd w:val="clear" w:color="auto" w:fill="FFFFFF"/>
              </w:rPr>
              <w:t>时</w:t>
            </w:r>
          </w:p>
          <w:p w14:paraId="0F8E3EE2">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Style w:val="46"/>
                <w:rFonts w:hint="eastAsia" w:asciiTheme="minorEastAsia" w:hAnsiTheme="minorEastAsia" w:eastAsiaTheme="minorEastAsia" w:cstheme="minorEastAsia"/>
                <w:color w:val="auto"/>
                <w:highlight w:val="none"/>
                <w:shd w:val="clear" w:color="auto" w:fill="FFFFFF"/>
              </w:rPr>
              <w:t>磋商地点：</w:t>
            </w:r>
            <w:r>
              <w:rPr>
                <w:rStyle w:val="46"/>
                <w:rFonts w:hint="eastAsia" w:asciiTheme="minorEastAsia" w:hAnsiTheme="minorEastAsia" w:eastAsiaTheme="minorEastAsia" w:cstheme="minorEastAsia"/>
                <w:color w:val="auto"/>
                <w:highlight w:val="none"/>
                <w:shd w:val="clear" w:color="auto" w:fill="FFFFFF"/>
                <w:lang w:eastAsia="zh-CN"/>
              </w:rPr>
              <w:t>浙江中正工程项目管理有限公司开化分公司二楼开标厅</w:t>
            </w:r>
          </w:p>
        </w:tc>
      </w:tr>
      <w:tr w14:paraId="4187E7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10" w:hRule="atLeast"/>
        </w:trPr>
        <w:tc>
          <w:tcPr>
            <w:tcW w:w="705" w:type="dxa"/>
            <w:shd w:val="clear" w:color="000000" w:fill="auto"/>
            <w:vAlign w:val="center"/>
          </w:tcPr>
          <w:p w14:paraId="2C4DBE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val="en-US" w:eastAsia="zh-CN"/>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0</w:t>
            </w:r>
          </w:p>
        </w:tc>
        <w:tc>
          <w:tcPr>
            <w:tcW w:w="1480" w:type="dxa"/>
            <w:shd w:val="clear" w:color="000000" w:fill="auto"/>
            <w:vAlign w:val="center"/>
          </w:tcPr>
          <w:p w14:paraId="6807F0A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1A95785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420" w:type="dxa"/>
            <w:shd w:val="clear" w:color="000000" w:fill="auto"/>
            <w:vAlign w:val="center"/>
          </w:tcPr>
          <w:p w14:paraId="2AC66538">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宋体" w:hAnsi="宋体"/>
                <w:color w:val="auto"/>
                <w:spacing w:val="-8"/>
                <w:highlight w:val="none"/>
              </w:rPr>
              <w:t>在中标供应商确定之日起</w:t>
            </w:r>
            <w:r>
              <w:rPr>
                <w:rFonts w:hint="default" w:ascii="宋体" w:hAnsi="宋体"/>
                <w:color w:val="auto"/>
                <w:spacing w:val="-8"/>
                <w:highlight w:val="none"/>
              </w:rPr>
              <w:t>2</w:t>
            </w:r>
            <w:r>
              <w:rPr>
                <w:rFonts w:hint="eastAsia" w:ascii="宋体" w:hAnsi="宋体"/>
                <w:color w:val="auto"/>
                <w:spacing w:val="-8"/>
                <w:highlight w:val="none"/>
              </w:rPr>
              <w:t>个工作日内发布</w:t>
            </w:r>
            <w:r>
              <w:rPr>
                <w:rFonts w:hint="eastAsia" w:ascii="宋体" w:hAnsi="宋体"/>
                <w:color w:val="auto"/>
                <w:spacing w:val="-8"/>
                <w:highlight w:val="none"/>
                <w:lang w:eastAsia="zh-CN"/>
              </w:rPr>
              <w:t>成交</w:t>
            </w:r>
            <w:r>
              <w:rPr>
                <w:rFonts w:hint="eastAsia" w:ascii="宋体" w:hAnsi="宋体"/>
                <w:color w:val="auto"/>
                <w:spacing w:val="-8"/>
                <w:highlight w:val="none"/>
              </w:rPr>
              <w:t>公告及《</w:t>
            </w:r>
            <w:r>
              <w:rPr>
                <w:rFonts w:hint="eastAsia" w:ascii="宋体" w:hAnsi="宋体"/>
                <w:color w:val="auto"/>
                <w:spacing w:val="-8"/>
                <w:highlight w:val="none"/>
                <w:lang w:eastAsia="zh-CN"/>
              </w:rPr>
              <w:t>成交</w:t>
            </w:r>
            <w:r>
              <w:rPr>
                <w:rFonts w:hint="eastAsia" w:ascii="宋体" w:hAnsi="宋体"/>
                <w:color w:val="auto"/>
                <w:spacing w:val="-8"/>
                <w:highlight w:val="none"/>
              </w:rPr>
              <w:t>通知书》，</w:t>
            </w:r>
            <w:r>
              <w:rPr>
                <w:rFonts w:hint="eastAsia" w:ascii="宋体" w:hAnsi="宋体"/>
                <w:color w:val="auto"/>
                <w:spacing w:val="-8"/>
                <w:highlight w:val="none"/>
                <w:lang w:eastAsia="zh-CN"/>
              </w:rPr>
              <w:t>成交公告</w:t>
            </w:r>
            <w:r>
              <w:rPr>
                <w:rFonts w:hint="eastAsia" w:ascii="宋体" w:hAnsi="宋体"/>
                <w:color w:val="auto"/>
                <w:spacing w:val="-8"/>
                <w:highlight w:val="none"/>
              </w:rPr>
              <w:t>发布网址</w:t>
            </w:r>
            <w:r>
              <w:rPr>
                <w:rFonts w:hint="default" w:ascii="宋体" w:hAnsi="宋体"/>
                <w:color w:val="auto"/>
                <w:spacing w:val="-8"/>
                <w:highlight w:val="none"/>
              </w:rPr>
              <w:t>:</w:t>
            </w:r>
            <w:r>
              <w:rPr>
                <w:rFonts w:hint="eastAsia" w:ascii="宋体" w:hAnsi="宋体"/>
                <w:color w:val="auto"/>
                <w:spacing w:val="-8"/>
                <w:highlight w:val="none"/>
                <w:lang w:eastAsia="zh-CN"/>
              </w:rPr>
              <w:t>开化县人民医院网（https://www.khxrmyy.com/）</w:t>
            </w:r>
            <w:r>
              <w:rPr>
                <w:rFonts w:hint="eastAsia" w:ascii="宋体" w:hAnsi="宋体"/>
                <w:color w:val="auto"/>
                <w:spacing w:val="-8"/>
                <w:highlight w:val="none"/>
              </w:rPr>
              <w:t>。</w:t>
            </w:r>
          </w:p>
        </w:tc>
      </w:tr>
      <w:tr w14:paraId="5D21C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706020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val="en-US" w:eastAsia="zh-CN"/>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1</w:t>
            </w:r>
          </w:p>
        </w:tc>
        <w:tc>
          <w:tcPr>
            <w:tcW w:w="1480" w:type="dxa"/>
            <w:shd w:val="clear" w:color="000000" w:fill="auto"/>
            <w:vAlign w:val="center"/>
          </w:tcPr>
          <w:p w14:paraId="299ACE2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420" w:type="dxa"/>
            <w:shd w:val="clear" w:color="000000" w:fill="auto"/>
            <w:vAlign w:val="center"/>
          </w:tcPr>
          <w:p w14:paraId="0255F8F9">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lang w:val="en-US" w:eastAsia="zh-CN"/>
              </w:rPr>
              <w:t>15</w:t>
            </w:r>
            <w:r>
              <w:rPr>
                <w:rFonts w:hint="eastAsia" w:asciiTheme="minorEastAsia" w:hAnsiTheme="minorEastAsia" w:eastAsiaTheme="minorEastAsia" w:cstheme="minorEastAsia"/>
                <w:color w:val="auto"/>
                <w:kern w:val="0"/>
                <w:highlight w:val="none"/>
                <w:u w:val="single"/>
              </w:rPr>
              <w:t>日</w:t>
            </w:r>
            <w:r>
              <w:rPr>
                <w:rFonts w:hint="eastAsia" w:asciiTheme="minorEastAsia" w:hAnsiTheme="minorEastAsia" w:eastAsiaTheme="minorEastAsia" w:cstheme="minorEastAsia"/>
                <w:color w:val="auto"/>
                <w:kern w:val="0"/>
                <w:highlight w:val="none"/>
              </w:rPr>
              <w:t>内</w:t>
            </w:r>
          </w:p>
        </w:tc>
      </w:tr>
      <w:tr w14:paraId="19B71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F99F3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highlight w:val="none"/>
                <w:shd w:val="clear" w:color="auto" w:fill="FFFFFF"/>
                <w:lang w:val="en-US" w:eastAsia="zh-CN"/>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2</w:t>
            </w:r>
          </w:p>
        </w:tc>
        <w:tc>
          <w:tcPr>
            <w:tcW w:w="1480" w:type="dxa"/>
            <w:shd w:val="clear" w:color="000000" w:fill="auto"/>
            <w:vAlign w:val="center"/>
          </w:tcPr>
          <w:p w14:paraId="682D57D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420" w:type="dxa"/>
            <w:shd w:val="clear" w:color="000000" w:fill="auto"/>
            <w:vAlign w:val="center"/>
          </w:tcPr>
          <w:p w14:paraId="7AB0A5E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kern w:val="0"/>
                <w:highlight w:val="none"/>
                <w:lang w:eastAsia="zh-CN"/>
              </w:rPr>
              <w:t>本合同为</w:t>
            </w:r>
            <w:r>
              <w:rPr>
                <w:rFonts w:hint="eastAsia" w:asciiTheme="minorEastAsia" w:hAnsiTheme="minorEastAsia" w:eastAsiaTheme="minorEastAsia" w:cstheme="minorEastAsia"/>
                <w:color w:val="auto"/>
                <w:kern w:val="0"/>
                <w:highlight w:val="none"/>
              </w:rPr>
              <w:t>固定</w:t>
            </w:r>
            <w:r>
              <w:rPr>
                <w:rFonts w:hint="eastAsia" w:asciiTheme="minorEastAsia" w:hAnsiTheme="minorEastAsia" w:eastAsiaTheme="minorEastAsia" w:cstheme="minorEastAsia"/>
                <w:color w:val="auto"/>
                <w:kern w:val="0"/>
                <w:highlight w:val="none"/>
                <w:lang w:eastAsia="zh-CN"/>
              </w:rPr>
              <w:t>总</w:t>
            </w:r>
            <w:r>
              <w:rPr>
                <w:rFonts w:hint="eastAsia" w:asciiTheme="minorEastAsia" w:hAnsiTheme="minorEastAsia" w:eastAsiaTheme="minorEastAsia" w:cstheme="minorEastAsia"/>
                <w:color w:val="auto"/>
                <w:kern w:val="0"/>
                <w:highlight w:val="none"/>
              </w:rPr>
              <w:t>价合同，以成交价为基准，政策性变化</w:t>
            </w:r>
            <w:r>
              <w:rPr>
                <w:rFonts w:hint="eastAsia" w:asciiTheme="minorEastAsia" w:hAnsiTheme="minorEastAsia" w:eastAsiaTheme="minorEastAsia" w:cstheme="minorEastAsia"/>
                <w:color w:val="auto"/>
                <w:kern w:val="0"/>
                <w:highlight w:val="none"/>
                <w:lang w:eastAsia="zh-CN"/>
              </w:rPr>
              <w:t>等</w:t>
            </w:r>
            <w:r>
              <w:rPr>
                <w:rFonts w:hint="eastAsia" w:asciiTheme="minorEastAsia" w:hAnsiTheme="minorEastAsia" w:eastAsiaTheme="minorEastAsia" w:cstheme="minorEastAsia"/>
                <w:color w:val="auto"/>
                <w:kern w:val="0"/>
                <w:highlight w:val="none"/>
              </w:rPr>
              <w:t>均不允许调整</w:t>
            </w:r>
            <w:r>
              <w:rPr>
                <w:rFonts w:hint="eastAsia" w:asciiTheme="minorEastAsia" w:hAnsiTheme="minorEastAsia" w:eastAsiaTheme="minorEastAsia" w:cstheme="minorEastAsia"/>
                <w:color w:val="auto"/>
                <w:kern w:val="0"/>
                <w:highlight w:val="none"/>
                <w:lang w:eastAsia="zh-CN"/>
              </w:rPr>
              <w:t>。</w:t>
            </w:r>
          </w:p>
        </w:tc>
      </w:tr>
      <w:tr w14:paraId="3F0270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C34BFD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80" w:type="dxa"/>
            <w:shd w:val="clear" w:color="000000" w:fill="auto"/>
            <w:vAlign w:val="center"/>
          </w:tcPr>
          <w:p w14:paraId="7896C17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420" w:type="dxa"/>
            <w:shd w:val="clear" w:color="000000" w:fill="auto"/>
            <w:vAlign w:val="center"/>
          </w:tcPr>
          <w:p w14:paraId="5917D70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rPr>
              <w:t>1、本次磋商采用综合评分法。满分为100分，其中报价分值</w:t>
            </w:r>
            <w:r>
              <w:rPr>
                <w:rFonts w:hint="eastAsia" w:asciiTheme="minorEastAsia" w:hAnsiTheme="minorEastAsia" w:eastAsiaTheme="minorEastAsia" w:cstheme="minorEastAsia"/>
                <w:color w:val="auto"/>
                <w:highlight w:val="none"/>
                <w:shd w:val="clear" w:color="auto" w:fill="FFFFFF"/>
                <w:lang w:val="en-US" w:eastAsia="zh-CN"/>
              </w:rPr>
              <w:t>20</w:t>
            </w:r>
            <w:r>
              <w:rPr>
                <w:rFonts w:hint="eastAsia" w:asciiTheme="minorEastAsia" w:hAnsiTheme="minorEastAsia" w:eastAsiaTheme="minorEastAsia" w:cstheme="minorEastAsia"/>
                <w:color w:val="auto"/>
                <w:highlight w:val="none"/>
                <w:shd w:val="clear" w:color="auto" w:fill="FFFFFF"/>
              </w:rPr>
              <w:t>分</w:t>
            </w:r>
            <w:r>
              <w:rPr>
                <w:rFonts w:hint="eastAsia" w:asciiTheme="minorEastAsia" w:hAnsiTheme="minorEastAsia" w:eastAsiaTheme="minorEastAsia" w:cstheme="minorEastAsia"/>
                <w:color w:val="auto"/>
                <w:highlight w:val="none"/>
                <w:shd w:val="clear" w:color="auto" w:fill="FFFFFF"/>
                <w:lang w:eastAsia="zh-CN"/>
              </w:rPr>
              <w:t>、</w:t>
            </w:r>
            <w:r>
              <w:rPr>
                <w:rFonts w:hint="eastAsia" w:asciiTheme="minorEastAsia" w:hAnsiTheme="minorEastAsia" w:eastAsiaTheme="minorEastAsia" w:cstheme="minorEastAsia"/>
                <w:color w:val="auto"/>
                <w:highlight w:val="none"/>
                <w:shd w:val="clear" w:color="auto" w:fill="FFFFFF"/>
              </w:rPr>
              <w:t>技术商务等分值</w:t>
            </w:r>
            <w:r>
              <w:rPr>
                <w:rFonts w:hint="eastAsia" w:asciiTheme="minorEastAsia" w:hAnsiTheme="minorEastAsia" w:eastAsiaTheme="minorEastAsia" w:cstheme="minorEastAsia"/>
                <w:color w:val="auto"/>
                <w:highlight w:val="none"/>
                <w:shd w:val="clear" w:color="auto" w:fill="FFFFFF"/>
                <w:lang w:val="en-US" w:eastAsia="zh-CN"/>
              </w:rPr>
              <w:t>80</w:t>
            </w:r>
            <w:r>
              <w:rPr>
                <w:rFonts w:hint="eastAsia" w:asciiTheme="minorEastAsia" w:hAnsiTheme="minorEastAsia" w:eastAsiaTheme="minorEastAsia" w:cstheme="minorEastAsia"/>
                <w:color w:val="auto"/>
                <w:highlight w:val="none"/>
                <w:shd w:val="clear" w:color="auto" w:fill="FFFFFF"/>
              </w:rPr>
              <w:t>分。</w:t>
            </w:r>
          </w:p>
          <w:p w14:paraId="75D0E915">
            <w:pPr>
              <w:keepNext w:val="0"/>
              <w:keepLines w:val="0"/>
              <w:suppressLineNumbers w:val="0"/>
              <w:spacing w:before="0" w:beforeAutospacing="0" w:after="0" w:afterAutospacing="0"/>
              <w:ind w:left="0" w:right="0"/>
              <w:rPr>
                <w:rStyle w:val="50"/>
                <w:rFonts w:hint="default" w:asciiTheme="minorEastAsia" w:hAnsiTheme="minorEastAsia" w:eastAsiaTheme="minorEastAsia" w:cstheme="minorEastAsia"/>
                <w:color w:val="auto"/>
                <w:highlight w:val="none"/>
                <w:shd w:val="clear" w:color="auto" w:fill="FFFFFF"/>
              </w:rPr>
            </w:pPr>
            <w:r>
              <w:rPr>
                <w:rStyle w:val="50"/>
                <w:rFonts w:hint="eastAsia" w:asciiTheme="minorEastAsia" w:hAnsiTheme="minorEastAsia" w:eastAsiaTheme="minorEastAsia" w:cstheme="minorEastAsia"/>
                <w:color w:val="auto"/>
                <w:highlight w:val="none"/>
                <w:shd w:val="clear" w:color="auto" w:fill="FFFFFF"/>
              </w:rPr>
              <w:t>2、供应商应根据本采购项目的具体应用情况，在报价中充分考虑项目实施中可能发生的一切费用。</w:t>
            </w:r>
          </w:p>
          <w:p w14:paraId="5679B31F">
            <w:pPr>
              <w:keepNext w:val="0"/>
              <w:keepLines w:val="0"/>
              <w:suppressLineNumbers w:val="0"/>
              <w:spacing w:before="0" w:beforeAutospacing="0" w:after="0" w:afterAutospacing="0"/>
              <w:ind w:left="0" w:right="0"/>
              <w:rPr>
                <w:rStyle w:val="50"/>
                <w:rFonts w:hint="eastAsia" w:asciiTheme="minorEastAsia" w:hAnsiTheme="minorEastAsia" w:eastAsiaTheme="minorEastAsia" w:cstheme="minorEastAsia"/>
                <w:color w:val="auto"/>
                <w:highlight w:val="none"/>
                <w:shd w:val="clear" w:color="auto" w:fill="FFFFFF"/>
                <w:lang w:val="en-US" w:eastAsia="zh-CN"/>
              </w:rPr>
            </w:pPr>
            <w:r>
              <w:rPr>
                <w:rStyle w:val="50"/>
                <w:rFonts w:hint="eastAsia" w:asciiTheme="minorEastAsia" w:hAnsiTheme="minorEastAsia" w:eastAsiaTheme="minorEastAsia" w:cstheme="minorEastAsia"/>
                <w:color w:val="auto"/>
                <w:highlight w:val="none"/>
                <w:shd w:val="clear" w:color="auto" w:fill="FFFFFF"/>
                <w:lang w:val="en-US" w:eastAsia="zh-CN"/>
              </w:rPr>
              <w:t>3、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1CDC3EE5">
            <w:pPr>
              <w:keepNext w:val="0"/>
              <w:keepLines w:val="0"/>
              <w:suppressLineNumbers w:val="0"/>
              <w:spacing w:before="0" w:beforeAutospacing="0" w:after="0" w:afterAutospacing="0"/>
              <w:ind w:left="0" w:right="0"/>
              <w:rPr>
                <w:rStyle w:val="50"/>
                <w:rFonts w:hint="eastAsia" w:asciiTheme="minorEastAsia" w:hAnsiTheme="minorEastAsia" w:eastAsiaTheme="minorEastAsia" w:cstheme="minorEastAsia"/>
                <w:color w:val="auto"/>
                <w:highlight w:val="none"/>
                <w:lang w:eastAsia="zh-CN"/>
              </w:rPr>
            </w:pPr>
            <w:r>
              <w:rPr>
                <w:rStyle w:val="50"/>
                <w:rFonts w:hint="eastAsia" w:asciiTheme="minorEastAsia" w:hAnsiTheme="minorEastAsia" w:eastAsiaTheme="minorEastAsia" w:cstheme="minorEastAsia"/>
                <w:color w:val="auto"/>
                <w:highlight w:val="none"/>
                <w:shd w:val="clear" w:color="auto" w:fill="FFFFFF"/>
                <w:lang w:val="en-US" w:eastAsia="zh-CN"/>
              </w:rPr>
              <w:t>4</w:t>
            </w:r>
            <w:r>
              <w:rPr>
                <w:rStyle w:val="50"/>
                <w:rFonts w:hint="eastAsia" w:asciiTheme="minorEastAsia" w:hAnsiTheme="minorEastAsia" w:eastAsiaTheme="minorEastAsia" w:cstheme="minorEastAsia"/>
                <w:color w:val="auto"/>
                <w:highlight w:val="none"/>
                <w:shd w:val="clear" w:color="auto" w:fill="FFFFFF"/>
              </w:rPr>
              <w:t>、</w:t>
            </w:r>
            <w:r>
              <w:rPr>
                <w:rStyle w:val="50"/>
                <w:rFonts w:hint="eastAsia" w:asciiTheme="minorEastAsia" w:hAnsiTheme="minorEastAsia" w:eastAsiaTheme="minorEastAsia" w:cstheme="minorEastAsia"/>
                <w:color w:val="auto"/>
                <w:highlight w:val="none"/>
              </w:rPr>
              <w:t>带“▲”为必须满足的实质性内容</w:t>
            </w:r>
            <w:r>
              <w:rPr>
                <w:rStyle w:val="50"/>
                <w:rFonts w:hint="eastAsia" w:asciiTheme="minorEastAsia" w:hAnsiTheme="minorEastAsia" w:eastAsiaTheme="minorEastAsia" w:cstheme="minorEastAsia"/>
                <w:color w:val="auto"/>
                <w:highlight w:val="none"/>
                <w:lang w:eastAsia="zh-CN"/>
              </w:rPr>
              <w:t>。</w:t>
            </w:r>
          </w:p>
          <w:p w14:paraId="75EC2E62">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5</w:t>
            </w:r>
            <w:r>
              <w:rPr>
                <w:rFonts w:hint="eastAsia" w:asciiTheme="minorEastAsia" w:hAnsiTheme="minorEastAsia" w:eastAsiaTheme="minorEastAsia" w:cstheme="minorEastAsia"/>
                <w:color w:val="auto"/>
                <w:highlight w:val="none"/>
                <w:shd w:val="clear" w:color="auto" w:fill="FFFFFF"/>
              </w:rPr>
              <w:t>、本采购文件未尽事项按法律法规及行业主管部门文件执行。</w:t>
            </w:r>
          </w:p>
        </w:tc>
      </w:tr>
    </w:tbl>
    <w:p w14:paraId="6D2DEE1E">
      <w:pPr>
        <w:widowControl/>
        <w:spacing w:line="400" w:lineRule="exact"/>
        <w:jc w:val="center"/>
        <w:outlineLvl w:val="1"/>
        <w:rPr>
          <w:rFonts w:hint="default" w:ascii="Arial" w:hAnsi="Arial" w:eastAsia="黑体"/>
          <w:b/>
          <w:bCs/>
          <w:color w:val="auto"/>
          <w:sz w:val="32"/>
          <w:szCs w:val="32"/>
          <w:highlight w:val="none"/>
          <w:lang w:val="en-US" w:eastAsia="zh-CN"/>
        </w:rPr>
      </w:pPr>
      <w:bookmarkStart w:id="15" w:name="_Toc326937530"/>
      <w:bookmarkStart w:id="16" w:name="_Toc393201707"/>
      <w:bookmarkStart w:id="17" w:name="_Toc433917260"/>
      <w:bookmarkStart w:id="18" w:name="_Toc333842544"/>
      <w:bookmarkStart w:id="19" w:name="_Toc504642664"/>
      <w:bookmarkStart w:id="20" w:name="_Toc358384688"/>
    </w:p>
    <w:p w14:paraId="697B4E68">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响应方</w:t>
      </w:r>
      <w:r>
        <w:rPr>
          <w:rFonts w:ascii="宋体" w:hAnsi="宋体" w:cs="宋体"/>
          <w:b/>
          <w:bCs/>
          <w:color w:val="auto"/>
          <w:kern w:val="0"/>
          <w:sz w:val="28"/>
          <w:szCs w:val="28"/>
          <w:highlight w:val="none"/>
          <w:shd w:val="clear" w:color="auto" w:fill="FFFFFF"/>
        </w:rPr>
        <w:t>须知</w:t>
      </w:r>
      <w:bookmarkEnd w:id="15"/>
      <w:bookmarkEnd w:id="16"/>
      <w:bookmarkEnd w:id="17"/>
      <w:bookmarkEnd w:id="18"/>
      <w:bookmarkEnd w:id="19"/>
      <w:bookmarkEnd w:id="20"/>
    </w:p>
    <w:p w14:paraId="28AE7FE8">
      <w:pPr>
        <w:widowControl/>
        <w:jc w:val="center"/>
        <w:outlineLvl w:val="2"/>
        <w:rPr>
          <w:rFonts w:ascii="宋体" w:hAnsi="宋体" w:cs="宋体"/>
          <w:b/>
          <w:bCs/>
          <w:color w:val="auto"/>
          <w:kern w:val="0"/>
          <w:sz w:val="28"/>
          <w:szCs w:val="28"/>
          <w:highlight w:val="none"/>
        </w:rPr>
      </w:pPr>
      <w:bookmarkStart w:id="21" w:name="_Toc393201708"/>
      <w:bookmarkStart w:id="22" w:name="_Toc358384689"/>
      <w:bookmarkStart w:id="23" w:name="_Toc504642665"/>
      <w:bookmarkStart w:id="24" w:name="_Toc326937531"/>
      <w:bookmarkStart w:id="25" w:name="_Toc333842545"/>
      <w:bookmarkStart w:id="26" w:name="_Toc433917261"/>
      <w:r>
        <w:rPr>
          <w:rFonts w:hint="eastAsia" w:ascii="宋体" w:hAnsi="宋体" w:cs="宋体"/>
          <w:b/>
          <w:bCs/>
          <w:color w:val="auto"/>
          <w:kern w:val="0"/>
          <w:sz w:val="28"/>
          <w:szCs w:val="28"/>
          <w:highlight w:val="none"/>
        </w:rPr>
        <w:t>一、总则</w:t>
      </w:r>
      <w:bookmarkEnd w:id="21"/>
      <w:bookmarkEnd w:id="22"/>
      <w:bookmarkEnd w:id="23"/>
      <w:bookmarkEnd w:id="24"/>
      <w:bookmarkEnd w:id="25"/>
      <w:bookmarkEnd w:id="26"/>
    </w:p>
    <w:p w14:paraId="0F283F95">
      <w:pPr>
        <w:keepNext w:val="0"/>
        <w:keepLines w:val="0"/>
        <w:pageBreakBefore w:val="0"/>
        <w:widowControl/>
        <w:kinsoku/>
        <w:wordWrap/>
        <w:overflowPunct/>
        <w:topLinePunct w:val="0"/>
        <w:bidi w:val="0"/>
        <w:adjustRightInd/>
        <w:snapToGrid/>
        <w:spacing w:line="400" w:lineRule="exact"/>
        <w:ind w:firstLine="422" w:firstLineChars="200"/>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47A3117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1.1采购单位：</w:t>
      </w:r>
      <w:r>
        <w:rPr>
          <w:rFonts w:hint="eastAsia" w:asciiTheme="minorEastAsia" w:hAnsiTheme="minorEastAsia" w:eastAsiaTheme="minorEastAsia" w:cstheme="minorEastAsia"/>
          <w:bCs/>
          <w:color w:val="auto"/>
          <w:kern w:val="0"/>
          <w:highlight w:val="none"/>
          <w:shd w:val="clear" w:color="auto" w:fill="FFFFFF"/>
          <w:lang w:val="zh-CN" w:eastAsia="zh-CN"/>
        </w:rPr>
        <w:t>开化县人民医院</w:t>
      </w:r>
    </w:p>
    <w:p w14:paraId="627E2AA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宋体" w:hAnsi="宋体" w:cs="宋体" w:eastAsiaTheme="minorEastAsia"/>
          <w:color w:val="auto"/>
          <w:kern w:val="0"/>
          <w:highlight w:val="none"/>
          <w:lang w:val="en-US" w:eastAsia="zh-CN"/>
        </w:rPr>
        <w:t>开化县人民医院国家传染病智能监测预警前置软件项目</w:t>
      </w:r>
      <w:r>
        <w:rPr>
          <w:rFonts w:hint="eastAsia" w:asciiTheme="minorEastAsia" w:hAnsiTheme="minorEastAsia" w:eastAsiaTheme="minorEastAsia" w:cstheme="minorEastAsia"/>
          <w:bCs/>
          <w:color w:val="auto"/>
          <w:highlight w:val="none"/>
          <w:shd w:val="clear" w:color="auto" w:fill="FFFFFF"/>
        </w:rPr>
        <w:t>（详见</w:t>
      </w:r>
      <w:r>
        <w:rPr>
          <w:rFonts w:hint="eastAsia" w:asciiTheme="minorEastAsia" w:hAnsiTheme="minorEastAsia" w:eastAsiaTheme="minorEastAsia" w:cstheme="minorEastAsia"/>
          <w:bCs/>
          <w:color w:val="auto"/>
          <w:highlight w:val="none"/>
          <w:shd w:val="clear" w:color="auto" w:fill="FFFFFF"/>
          <w:lang w:eastAsia="zh-CN"/>
        </w:rPr>
        <w:t>第三章</w:t>
      </w:r>
      <w:r>
        <w:rPr>
          <w:rFonts w:hint="eastAsia" w:asciiTheme="minorEastAsia" w:hAnsiTheme="minorEastAsia" w:eastAsiaTheme="minorEastAsia" w:cstheme="minorEastAsia"/>
          <w:bCs/>
          <w:color w:val="auto"/>
          <w:highlight w:val="none"/>
          <w:shd w:val="clear" w:color="auto" w:fill="FFFFFF"/>
        </w:rPr>
        <w:t>《采购内容及要求》）</w:t>
      </w:r>
    </w:p>
    <w:p w14:paraId="73C41DF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val="en-US" w:eastAsia="zh-CN"/>
        </w:rPr>
        <w:t>ZZFSCG-K202484</w:t>
      </w:r>
    </w:p>
    <w:p w14:paraId="6EC3B0F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eastAsiaTheme="minorEastAsia"/>
          <w:color w:val="auto"/>
          <w:kern w:val="0"/>
          <w:highlight w:val="none"/>
          <w:lang w:val="en-US" w:eastAsia="zh-CN"/>
        </w:rPr>
      </w:pPr>
      <w:r>
        <w:rPr>
          <w:rFonts w:hint="eastAsia" w:asciiTheme="minorEastAsia" w:hAnsiTheme="minorEastAsia" w:eastAsiaTheme="minorEastAsia" w:cstheme="minorEastAsia"/>
          <w:bCs/>
          <w:color w:val="auto"/>
          <w:kern w:val="0"/>
          <w:highlight w:val="none"/>
          <w:shd w:val="clear" w:color="auto" w:fill="FFFFFF"/>
        </w:rPr>
        <w:t>1.4预算金额</w:t>
      </w:r>
      <w:r>
        <w:rPr>
          <w:rFonts w:hint="eastAsia" w:asciiTheme="minorEastAsia" w:hAnsiTheme="minorEastAsia" w:eastAsiaTheme="minorEastAsia" w:cstheme="minorEastAsia"/>
          <w:bCs/>
          <w:color w:val="auto"/>
          <w:kern w:val="0"/>
          <w:highlight w:val="none"/>
          <w:shd w:val="clear" w:color="auto" w:fill="FFFFFF"/>
          <w:lang w:eastAsia="zh-CN"/>
        </w:rPr>
        <w:t>及最高限价：</w:t>
      </w:r>
      <w:r>
        <w:rPr>
          <w:rFonts w:hint="eastAsia" w:asciiTheme="minorEastAsia" w:hAnsiTheme="minorEastAsia" w:eastAsiaTheme="minorEastAsia" w:cstheme="minorEastAsia"/>
          <w:bCs/>
          <w:color w:val="auto"/>
          <w:kern w:val="0"/>
          <w:highlight w:val="none"/>
          <w:shd w:val="clear" w:color="auto" w:fill="FFFFFF"/>
          <w:lang w:val="en-US" w:eastAsia="zh-CN"/>
        </w:rPr>
        <w:t>29.8万元</w:t>
      </w:r>
    </w:p>
    <w:p w14:paraId="6FE2BD8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bCs/>
          <w:color w:val="auto"/>
          <w:kern w:val="0"/>
          <w:sz w:val="21"/>
          <w:szCs w:val="21"/>
          <w:highlight w:val="none"/>
          <w:u w:val="singl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1.5</w:t>
      </w:r>
      <w:r>
        <w:rPr>
          <w:rFonts w:hint="eastAsia" w:asciiTheme="minorEastAsia" w:hAnsiTheme="minorEastAsia" w:eastAsiaTheme="minorEastAsia" w:cstheme="minorEastAsia"/>
          <w:bCs/>
          <w:color w:val="auto"/>
          <w:kern w:val="0"/>
          <w:highlight w:val="none"/>
          <w:shd w:val="clear" w:color="auto" w:fill="FFFFFF"/>
          <w:lang w:eastAsia="zh-CN"/>
        </w:rPr>
        <w:t>服务期限：</w:t>
      </w:r>
      <w:r>
        <w:rPr>
          <w:rFonts w:hint="eastAsia" w:asciiTheme="minorEastAsia" w:hAnsiTheme="minorEastAsia" w:eastAsiaTheme="minorEastAsia" w:cstheme="minorEastAsia"/>
          <w:bCs/>
          <w:color w:val="auto"/>
          <w:kern w:val="0"/>
          <w:highlight w:val="none"/>
          <w:u w:val="none"/>
          <w:shd w:val="clear" w:color="auto" w:fill="FFFFFF"/>
          <w:lang w:val="en-US" w:eastAsia="zh-CN"/>
        </w:rPr>
        <w:t>合同签订之日起至2024年11月30日前完成全部项目实施工作并验收合格。</w:t>
      </w:r>
    </w:p>
    <w:p w14:paraId="0B4976C7">
      <w:pPr>
        <w:keepNext w:val="0"/>
        <w:keepLines w:val="0"/>
        <w:pageBreakBefore w:val="0"/>
        <w:widowControl/>
        <w:kinsoku/>
        <w:wordWrap/>
        <w:overflowPunct/>
        <w:topLinePunct w:val="0"/>
        <w:bidi w:val="0"/>
        <w:adjustRightInd/>
        <w:snapToGrid/>
        <w:spacing w:line="400" w:lineRule="exact"/>
        <w:ind w:firstLine="422"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33ABAB2D">
      <w:pPr>
        <w:keepNext w:val="0"/>
        <w:keepLines w:val="0"/>
        <w:pageBreakBefore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2.1符合《中华人民共和国政府采购法》第二十二条</w:t>
      </w:r>
      <w:r>
        <w:rPr>
          <w:rFonts w:hint="eastAsia" w:asciiTheme="minorEastAsia" w:hAnsiTheme="minorEastAsia" w:eastAsiaTheme="minorEastAsia" w:cstheme="minorEastAsia"/>
          <w:color w:val="auto"/>
          <w:highlight w:val="none"/>
        </w:rPr>
        <w:t>规定。</w:t>
      </w:r>
    </w:p>
    <w:p w14:paraId="0D537242">
      <w:pPr>
        <w:keepNext w:val="0"/>
        <w:keepLines w:val="0"/>
        <w:pageBreakBefore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highlight w:val="none"/>
        </w:rPr>
        <w:t>2.2必须为未被列入“信用中国”网站(www.creditchina.gov.cn)、中国政府采购网(www.ccgp.gov.cn)渠道信用记录失信被执行人、重大税收违法案件当事人名单、政府采购严重违法失信行为记录名单的响应方。</w:t>
      </w:r>
    </w:p>
    <w:p w14:paraId="21075B55">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2.3</w:t>
      </w:r>
      <w:r>
        <w:rPr>
          <w:rFonts w:hint="eastAsia" w:asciiTheme="minorEastAsia" w:hAnsiTheme="minorEastAsia" w:eastAsiaTheme="minorEastAsia" w:cstheme="minorEastAsia"/>
          <w:color w:val="auto"/>
          <w:highlight w:val="none"/>
        </w:rPr>
        <w:t>本项目谢绝联合体参与投标，不允许转包分包。</w:t>
      </w:r>
    </w:p>
    <w:p w14:paraId="0A2C90E5">
      <w:pPr>
        <w:keepNext w:val="0"/>
        <w:keepLines w:val="0"/>
        <w:pageBreakBefore w:val="0"/>
        <w:widowControl/>
        <w:kinsoku/>
        <w:wordWrap/>
        <w:overflowPunct/>
        <w:topLinePunct w:val="0"/>
        <w:bidi w:val="0"/>
        <w:adjustRightInd/>
        <w:snapToGrid/>
        <w:spacing w:line="400" w:lineRule="exact"/>
        <w:ind w:firstLine="422" w:firstLineChars="200"/>
        <w:textAlignment w:val="auto"/>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74EF8452">
      <w:pPr>
        <w:keepNext w:val="0"/>
        <w:keepLines w:val="0"/>
        <w:pageBreakBefore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63C96A9B">
      <w:pPr>
        <w:spacing w:beforeLines="0" w:afterLines="0" w:line="40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u w:val="single"/>
          <w:lang w:val="zh-CN"/>
        </w:rPr>
        <w:t>招标代理费由</w:t>
      </w:r>
      <w:r>
        <w:rPr>
          <w:rFonts w:hint="eastAsia" w:ascii="宋体" w:hAnsi="宋体" w:cs="宋体"/>
          <w:b/>
          <w:color w:val="auto"/>
          <w:sz w:val="21"/>
          <w:szCs w:val="24"/>
          <w:highlight w:val="none"/>
          <w:u w:val="single"/>
          <w:lang w:val="zh-CN"/>
        </w:rPr>
        <w:t>中标（成交）单位</w:t>
      </w:r>
      <w:r>
        <w:rPr>
          <w:rFonts w:hint="eastAsia" w:ascii="宋体" w:hAnsi="宋体" w:eastAsia="宋体" w:cs="宋体"/>
          <w:b/>
          <w:color w:val="auto"/>
          <w:sz w:val="21"/>
          <w:szCs w:val="24"/>
          <w:highlight w:val="none"/>
          <w:u w:val="single"/>
          <w:lang w:val="zh-CN"/>
        </w:rPr>
        <w:t>支付，招标代理费参</w:t>
      </w:r>
      <w:r>
        <w:rPr>
          <w:rFonts w:hint="eastAsia" w:ascii="宋体" w:hAnsi="宋体" w:cs="宋体"/>
          <w:b/>
          <w:color w:val="auto"/>
          <w:sz w:val="21"/>
          <w:szCs w:val="24"/>
          <w:highlight w:val="none"/>
          <w:u w:val="single"/>
          <w:lang w:val="zh-CN"/>
        </w:rPr>
        <w:t>考</w:t>
      </w:r>
      <w:r>
        <w:rPr>
          <w:rFonts w:hint="eastAsia" w:ascii="宋体" w:hAnsi="宋体" w:eastAsia="宋体" w:cs="宋体"/>
          <w:b/>
          <w:color w:val="auto"/>
          <w:sz w:val="21"/>
          <w:szCs w:val="24"/>
          <w:highlight w:val="none"/>
          <w:u w:val="single"/>
          <w:lang w:val="zh-CN"/>
        </w:rPr>
        <w:t>《招标代理服务收费管理暂行办法》计价格〔2002〕1980号收费服务类标准收取（差额定率累进法）。</w:t>
      </w:r>
    </w:p>
    <w:p w14:paraId="6A4B09F7">
      <w:pPr>
        <w:spacing w:beforeLines="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招标代理费的收取标准：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980"/>
        <w:gridCol w:w="1980"/>
        <w:gridCol w:w="1980"/>
      </w:tblGrid>
      <w:tr w14:paraId="0783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7DCA4776">
            <w:pPr>
              <w:keepNext w:val="0"/>
              <w:keepLines w:val="0"/>
              <w:suppressLineNumbers w:val="0"/>
              <w:spacing w:before="0" w:beforeLines="0" w:beforeAutospacing="0" w:after="0" w:afterLines="0" w:afterAutospacing="0"/>
              <w:ind w:left="0" w:right="0" w:firstLine="1275"/>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-6350</wp:posOffset>
                      </wp:positionV>
                      <wp:extent cx="1171575" cy="1188720"/>
                      <wp:effectExtent l="3175" t="3175" r="6350" b="8255"/>
                      <wp:wrapNone/>
                      <wp:docPr id="2" name="直线 5"/>
                      <wp:cNvGraphicFramePr/>
                      <a:graphic xmlns:a="http://schemas.openxmlformats.org/drawingml/2006/main">
                        <a:graphicData uri="http://schemas.microsoft.com/office/word/2010/wordprocessingShape">
                          <wps:wsp>
                            <wps:cNvCnPr/>
                            <wps:spPr>
                              <a:xfrm flipH="1" flipV="1">
                                <a:off x="0" y="0"/>
                                <a:ext cx="1171575" cy="1188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x y;margin-left:27pt;margin-top:-0.5pt;height:93.6pt;width:92.25pt;z-index:251661312;mso-width-relative:page;mso-height-relative:page;" filled="f" stroked="t" coordsize="21600,21600" o:gfxdata="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aMq21QAAAAkBAAAPAAAAAAAAAAEAIAAAACIAAABkcnMvZG93bnJldi54bWxQ&#10;SwECFAAUAAAACACHTuJAhUxfmfoBAAD1AwAADgAAAAAAAAABACAAAAAkAQAAZHJzL2Uyb0RvYy54&#10;bWxQSwUGAAAAAAYABgBZAQAAkAUAAAAA&#10;">
                      <v:fill on="f" focussize="0,0"/>
                      <v:stroke color="#000000" joinstyle="round"/>
                      <v:imagedata o:title=""/>
                      <o:lock v:ext="edit" aspectratio="f"/>
                    </v:line>
                  </w:pict>
                </mc:Fallback>
              </mc:AlternateContent>
            </w:r>
            <w:r>
              <w:rPr>
                <w:rFonts w:hint="default"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3"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uR037VAAAACQEA&#10;AA8AAAAAAAAAAQAgAAAAIgAAAGRycy9kb3ducmV2LnhtbFBLAQIUABQAAAAIAIdO4kAV1WrD5AEA&#10;ANc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服</w:t>
            </w:r>
          </w:p>
          <w:p w14:paraId="42494155">
            <w:pPr>
              <w:keepNext w:val="0"/>
              <w:keepLines w:val="0"/>
              <w:suppressLineNumbers w:val="0"/>
              <w:spacing w:before="0" w:beforeLines="0" w:beforeAutospacing="0" w:after="0" w:afterLines="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　　　　  务</w:t>
            </w:r>
          </w:p>
          <w:p w14:paraId="48FF46D1">
            <w:pPr>
              <w:keepNext w:val="0"/>
              <w:keepLines w:val="0"/>
              <w:suppressLineNumbers w:val="0"/>
              <w:spacing w:before="0" w:beforeLines="0" w:beforeAutospacing="0" w:after="0" w:afterLines="0" w:afterAutospacing="0"/>
              <w:ind w:left="0" w:right="0" w:firstLine="1050" w:firstLineChars="5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90805</wp:posOffset>
                      </wp:positionV>
                      <wp:extent cx="1602740" cy="689610"/>
                      <wp:effectExtent l="1905" t="4445" r="14605" b="10795"/>
                      <wp:wrapNone/>
                      <wp:docPr id="1" name="直线 7"/>
                      <wp:cNvGraphicFramePr/>
                      <a:graphic xmlns:a="http://schemas.openxmlformats.org/drawingml/2006/main">
                        <a:graphicData uri="http://schemas.microsoft.com/office/word/2010/wordprocessingShape">
                          <wps:wsp>
                            <wps:cNvCnPr/>
                            <wps:spPr>
                              <a:xfrm flipH="1" flipV="1">
                                <a:off x="0" y="0"/>
                                <a:ext cx="1602740" cy="6896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x y;margin-left:-6.65pt;margin-top:7.15pt;height:54.3pt;width:126.2pt;z-index:251660288;mso-width-relative:page;mso-height-relative:page;" filled="f" stroked="t" coordsize="21600,21600" o:gfxdata="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tT/y9YAAAAKAQAADwAAAAAAAAABACAAAAAiAAAAZHJzL2Rvd25yZXYueG1s&#10;UEsBAhQAFAAAAAgAh07iQG5okRn6AQAA9AMAAA4AAAAAAAAAAQAgAAAAJQ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类</w:t>
            </w:r>
          </w:p>
          <w:p w14:paraId="11969B03">
            <w:pPr>
              <w:keepNext w:val="0"/>
              <w:keepLines w:val="0"/>
              <w:suppressLineNumbers w:val="0"/>
              <w:spacing w:before="0" w:beforeLines="0" w:beforeAutospacing="0" w:after="0" w:afterLines="0" w:afterAutospacing="0"/>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率　    型</w:t>
            </w:r>
          </w:p>
          <w:p w14:paraId="1183E4E1">
            <w:pPr>
              <w:keepNext w:val="0"/>
              <w:keepLines w:val="0"/>
              <w:suppressLineNumbers w:val="0"/>
              <w:spacing w:before="0" w:beforeLines="0" w:beforeAutospacing="0" w:after="0" w:afterLines="0" w:afterAutospacing="0"/>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357CC6B">
            <w:pPr>
              <w:keepNext w:val="0"/>
              <w:keepLines w:val="0"/>
              <w:suppressLineNumbers w:val="0"/>
              <w:spacing w:before="0" w:beforeLines="0" w:beforeAutospacing="0" w:after="0" w:afterLines="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FD6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5FE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77D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3C60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471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F7C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5A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6B45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bl>
    <w:p w14:paraId="7F721596">
      <w:pPr>
        <w:snapToGrid w:val="0"/>
        <w:spacing w:beforeLines="0" w:afterLines="0" w:line="42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收款账户信息如下：</w:t>
      </w:r>
    </w:p>
    <w:p w14:paraId="77DE231A">
      <w:pPr>
        <w:snapToGrid w:val="0"/>
        <w:spacing w:beforeLines="0" w:afterLines="0" w:line="42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户名：浙江中正工程项目管理有限公司开化分公司</w:t>
      </w:r>
    </w:p>
    <w:p w14:paraId="1D688627">
      <w:pPr>
        <w:snapToGrid w:val="0"/>
        <w:spacing w:beforeLines="0" w:afterLines="0" w:line="42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开户行：工行开化县支行</w:t>
      </w:r>
    </w:p>
    <w:p w14:paraId="6F54B542">
      <w:pPr>
        <w:spacing w:beforeLines="0" w:afterLines="0" w:line="440" w:lineRule="exact"/>
        <w:ind w:firstLine="411" w:firstLineChars="196"/>
        <w:rPr>
          <w:rFonts w:hint="eastAsia" w:asciiTheme="minorEastAsia" w:hAnsiTheme="minorEastAsia" w:eastAsiaTheme="minorEastAsia" w:cstheme="minorEastAsia"/>
          <w:b/>
          <w:bCs/>
          <w:color w:val="auto"/>
          <w:kern w:val="0"/>
          <w:highlight w:val="none"/>
          <w:shd w:val="clear" w:color="auto" w:fill="FFFFFF"/>
        </w:rPr>
      </w:pPr>
      <w:r>
        <w:rPr>
          <w:rFonts w:hint="eastAsia" w:ascii="宋体" w:hAnsi="宋体" w:eastAsia="宋体" w:cs="宋体"/>
          <w:color w:val="auto"/>
          <w:sz w:val="21"/>
          <w:szCs w:val="21"/>
          <w:highlight w:val="none"/>
        </w:rPr>
        <w:t>帐  号：1209290109000056170</w:t>
      </w:r>
    </w:p>
    <w:p w14:paraId="518FCC50">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4、磋商委托</w:t>
      </w:r>
    </w:p>
    <w:p w14:paraId="422F1A09">
      <w:pPr>
        <w:spacing w:line="400" w:lineRule="exact"/>
        <w:ind w:firstLine="422" w:firstLineChars="200"/>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b/>
          <w:bCs/>
          <w:color w:val="auto"/>
          <w:highlight w:val="none"/>
          <w:shd w:val="clear" w:color="auto" w:fill="FFFFFF"/>
        </w:rPr>
        <w:t>所有供应商的法定代表人或其授权委托人应准时参加磋商会议（如法定代表人参加磋商会议的，须携本人身份证；如授权委托人参加磋商的，还须持授权委托书及本人身份证）。授权委托书须法定代表人签字</w:t>
      </w:r>
      <w:r>
        <w:rPr>
          <w:rFonts w:hint="eastAsia" w:asciiTheme="minorEastAsia" w:hAnsiTheme="minorEastAsia" w:eastAsiaTheme="minorEastAsia" w:cstheme="minorEastAsia"/>
          <w:b/>
          <w:bCs/>
          <w:color w:val="auto"/>
          <w:highlight w:val="none"/>
          <w:shd w:val="clear" w:color="auto" w:fill="FFFFFF"/>
          <w:lang w:eastAsia="zh-CN"/>
        </w:rPr>
        <w:t>或盖章</w:t>
      </w:r>
      <w:r>
        <w:rPr>
          <w:rFonts w:hint="eastAsia" w:asciiTheme="minorEastAsia" w:hAnsiTheme="minorEastAsia" w:eastAsiaTheme="minorEastAsia" w:cstheme="minorEastAsia"/>
          <w:b/>
          <w:bCs/>
          <w:color w:val="auto"/>
          <w:highlight w:val="none"/>
          <w:shd w:val="clear" w:color="auto" w:fill="FFFFFF"/>
        </w:rPr>
        <w:t>并加盖单位公章。</w:t>
      </w:r>
      <w:r>
        <w:rPr>
          <w:rFonts w:hint="eastAsia" w:asciiTheme="minorEastAsia" w:hAnsiTheme="minorEastAsia" w:eastAsiaTheme="minorEastAsia" w:cstheme="minorEastAsia"/>
          <w:b/>
          <w:bCs/>
          <w:color w:val="auto"/>
          <w:highlight w:val="none"/>
          <w:shd w:val="clear" w:color="auto" w:fill="FFFFFF"/>
          <w:lang w:val="en-US" w:eastAsia="zh-CN"/>
        </w:rPr>
        <w:t xml:space="preserve"> </w:t>
      </w:r>
      <w:r>
        <w:rPr>
          <w:rFonts w:hint="eastAsia" w:asciiTheme="minorEastAsia" w:hAnsiTheme="minorEastAsia" w:eastAsiaTheme="minorEastAsia" w:cstheme="minorEastAsia"/>
          <w:color w:val="auto"/>
          <w:highlight w:val="none"/>
          <w:shd w:val="clear" w:color="auto" w:fill="FFFFFF"/>
          <w:lang w:val="en-US" w:eastAsia="zh-CN"/>
        </w:rPr>
        <w:t xml:space="preserve"> </w:t>
      </w:r>
    </w:p>
    <w:p w14:paraId="28754D88">
      <w:pPr>
        <w:spacing w:line="400" w:lineRule="exact"/>
        <w:ind w:firstLine="422" w:firstLineChars="200"/>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5、特别说明：</w:t>
      </w:r>
    </w:p>
    <w:p w14:paraId="3FE1CE3E">
      <w:pPr>
        <w:spacing w:line="400" w:lineRule="exact"/>
        <w:ind w:firstLine="211" w:firstLineChars="100"/>
        <w:rPr>
          <w:rFonts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bCs/>
          <w:color w:val="auto"/>
          <w:highlight w:val="none"/>
          <w:shd w:val="clear" w:color="auto" w:fill="FFFFFF"/>
        </w:rPr>
        <w:t>5.1</w:t>
      </w:r>
      <w:r>
        <w:rPr>
          <w:rFonts w:hint="eastAsia" w:asciiTheme="minorEastAsia" w:hAnsiTheme="minorEastAsia" w:eastAsiaTheme="minorEastAsia" w:cstheme="minorEastAsia"/>
          <w:b/>
          <w:bCs/>
          <w:color w:val="auto"/>
          <w:highlight w:val="none"/>
          <w:shd w:val="clear" w:color="auto" w:fill="FFFFFF"/>
          <w:lang w:val="en-US" w:eastAsia="zh-CN"/>
        </w:rPr>
        <w:t xml:space="preserve"> </w:t>
      </w:r>
      <w:r>
        <w:rPr>
          <w:rFonts w:hint="eastAsia" w:asciiTheme="minorEastAsia" w:hAnsiTheme="minorEastAsia" w:eastAsiaTheme="minorEastAsia" w:cstheme="minorEastAsia"/>
          <w:b/>
          <w:bCs/>
          <w:color w:val="auto"/>
          <w:highlight w:val="none"/>
          <w:shd w:val="clear" w:color="auto" w:fill="FFFFFF"/>
        </w:rPr>
        <w:t>供应商所使用的资格、信誉、荣誉、业绩与企业认证必须为本法人所拥有</w:t>
      </w:r>
      <w:r>
        <w:rPr>
          <w:rFonts w:hint="eastAsia" w:asciiTheme="minorEastAsia" w:hAnsiTheme="minorEastAsia" w:eastAsiaTheme="minorEastAsia" w:cstheme="minorEastAsia"/>
          <w:b/>
          <w:bCs/>
          <w:color w:val="auto"/>
          <w:highlight w:val="none"/>
        </w:rPr>
        <w:t>(且在有效期内)</w:t>
      </w:r>
      <w:r>
        <w:rPr>
          <w:rFonts w:hint="eastAsia" w:asciiTheme="minorEastAsia" w:hAnsiTheme="minorEastAsia" w:eastAsiaTheme="minorEastAsia" w:cstheme="minorEastAsia"/>
          <w:b/>
          <w:bCs/>
          <w:color w:val="auto"/>
          <w:highlight w:val="none"/>
          <w:shd w:val="clear" w:color="auto" w:fill="FFFFFF"/>
        </w:rPr>
        <w:t>。</w:t>
      </w:r>
    </w:p>
    <w:p w14:paraId="69DD1E23">
      <w:pPr>
        <w:autoSpaceDE w:val="0"/>
        <w:autoSpaceDN w:val="0"/>
        <w:spacing w:line="400" w:lineRule="exact"/>
        <w:ind w:firstLine="422" w:firstLineChars="200"/>
        <w:rPr>
          <w:rFonts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rPr>
        <w:t>5.2</w:t>
      </w:r>
      <w:r>
        <w:rPr>
          <w:rFonts w:hint="eastAsia" w:asciiTheme="minorEastAsia" w:hAnsiTheme="minorEastAsia" w:eastAsiaTheme="minorEastAsia" w:cstheme="minorEastAsia"/>
          <w:b/>
          <w:bCs/>
          <w:color w:val="auto"/>
          <w:kern w:val="0"/>
          <w:highlight w:val="none"/>
          <w:lang w:val="en-US" w:eastAsia="zh-CN"/>
        </w:rPr>
        <w:t xml:space="preserve"> </w:t>
      </w:r>
      <w:r>
        <w:rPr>
          <w:rFonts w:hint="eastAsia" w:asciiTheme="minorEastAsia" w:hAnsiTheme="minorEastAsia" w:eastAsiaTheme="minorEastAsia" w:cstheme="minorEastAsia"/>
          <w:b/>
          <w:bCs/>
          <w:color w:val="auto"/>
          <w:kern w:val="0"/>
          <w:highlight w:val="none"/>
          <w:lang w:val="zh-CN"/>
        </w:rPr>
        <w:t>磋商文件中如有描述歧义或前后不一致的地方，</w:t>
      </w:r>
      <w:r>
        <w:rPr>
          <w:rFonts w:asciiTheme="minorEastAsia" w:hAnsiTheme="minorEastAsia" w:eastAsiaTheme="minorEastAsia" w:cstheme="minorEastAsia"/>
          <w:b/>
          <w:bCs/>
          <w:color w:val="auto"/>
          <w:kern w:val="0"/>
          <w:highlight w:val="none"/>
        </w:rPr>
        <w:t>评审</w:t>
      </w:r>
      <w:r>
        <w:rPr>
          <w:rFonts w:hint="eastAsia" w:asciiTheme="minorEastAsia" w:hAnsiTheme="minorEastAsia" w:eastAsiaTheme="minorEastAsia" w:cstheme="minorEastAsia"/>
          <w:b/>
          <w:bCs/>
          <w:color w:val="auto"/>
          <w:kern w:val="0"/>
          <w:highlight w:val="none"/>
          <w:lang w:val="zh-CN"/>
        </w:rPr>
        <w:t>委员会有权按公平、合理的原则进行评判，但对同一条款的评判适用于每个</w:t>
      </w:r>
      <w:r>
        <w:rPr>
          <w:rFonts w:hint="eastAsia" w:asciiTheme="minorEastAsia" w:hAnsiTheme="minorEastAsia" w:eastAsiaTheme="minorEastAsia" w:cstheme="minorEastAsia"/>
          <w:b/>
          <w:bCs/>
          <w:color w:val="auto"/>
          <w:kern w:val="0"/>
          <w:highlight w:val="none"/>
          <w:lang w:eastAsia="zh-CN"/>
        </w:rPr>
        <w:t>响应方</w:t>
      </w:r>
      <w:r>
        <w:rPr>
          <w:rFonts w:hint="eastAsia" w:asciiTheme="minorEastAsia" w:hAnsiTheme="minorEastAsia" w:eastAsiaTheme="minorEastAsia" w:cstheme="minorEastAsia"/>
          <w:b/>
          <w:bCs/>
          <w:color w:val="auto"/>
          <w:kern w:val="0"/>
          <w:highlight w:val="none"/>
          <w:lang w:val="zh-CN"/>
        </w:rPr>
        <w:t>。</w:t>
      </w:r>
    </w:p>
    <w:p w14:paraId="58996F42">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6、解释权 </w:t>
      </w:r>
    </w:p>
    <w:p w14:paraId="0276745E">
      <w:pPr>
        <w:widowControl/>
        <w:spacing w:line="38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本磋商文件的《采购内容及要求》、《评分标准》解释权归采购单位，其余部分归采购代理机构。</w:t>
      </w:r>
      <w:bookmarkStart w:id="27" w:name="_Toc333842546"/>
      <w:bookmarkStart w:id="28" w:name="_Toc358384690"/>
      <w:bookmarkStart w:id="29" w:name="_Toc326937532"/>
    </w:p>
    <w:p w14:paraId="1537C8F9">
      <w:pPr>
        <w:widowControl/>
        <w:jc w:val="center"/>
        <w:outlineLvl w:val="2"/>
        <w:rPr>
          <w:rFonts w:ascii="宋体" w:hAnsi="宋体" w:cs="宋体"/>
          <w:b/>
          <w:bCs/>
          <w:color w:val="auto"/>
          <w:kern w:val="0"/>
          <w:sz w:val="28"/>
          <w:szCs w:val="28"/>
          <w:highlight w:val="none"/>
        </w:rPr>
      </w:pPr>
      <w:bookmarkStart w:id="30" w:name="_Toc433917262"/>
      <w:bookmarkStart w:id="31" w:name="_Toc393201709"/>
      <w:bookmarkStart w:id="32" w:name="_Toc504642666"/>
      <w:r>
        <w:rPr>
          <w:rFonts w:hint="eastAsia" w:ascii="宋体" w:hAnsi="宋体" w:cs="宋体"/>
          <w:b/>
          <w:bCs/>
          <w:color w:val="auto"/>
          <w:kern w:val="0"/>
          <w:sz w:val="28"/>
          <w:szCs w:val="28"/>
          <w:highlight w:val="none"/>
        </w:rPr>
        <w:t>二、磋商文件</w:t>
      </w:r>
      <w:bookmarkEnd w:id="27"/>
      <w:bookmarkEnd w:id="28"/>
      <w:bookmarkEnd w:id="29"/>
      <w:bookmarkEnd w:id="30"/>
      <w:bookmarkEnd w:id="31"/>
      <w:bookmarkEnd w:id="32"/>
    </w:p>
    <w:p w14:paraId="4602E1A7">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7、磋商文件构成</w:t>
      </w:r>
    </w:p>
    <w:p w14:paraId="3236DAC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7.1 磋商文件包括 </w:t>
      </w:r>
    </w:p>
    <w:p w14:paraId="4DE63F7E">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第一章  竞争性磋商公告</w:t>
      </w:r>
    </w:p>
    <w:p w14:paraId="636F2124">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第二章  </w:t>
      </w:r>
      <w:r>
        <w:rPr>
          <w:rFonts w:hint="eastAsia" w:asciiTheme="minorEastAsia" w:hAnsiTheme="minorEastAsia" w:eastAsiaTheme="minorEastAsia" w:cstheme="minorEastAsia"/>
          <w:bCs/>
          <w:color w:val="auto"/>
          <w:kern w:val="0"/>
          <w:highlight w:val="none"/>
          <w:shd w:val="clear" w:color="auto" w:fill="FFFFFF"/>
          <w:lang w:eastAsia="zh-CN"/>
        </w:rPr>
        <w:t>响应方</w:t>
      </w:r>
      <w:r>
        <w:rPr>
          <w:rFonts w:hint="eastAsia" w:asciiTheme="minorEastAsia" w:hAnsiTheme="minorEastAsia" w:eastAsiaTheme="minorEastAsia" w:cstheme="minorEastAsia"/>
          <w:bCs/>
          <w:color w:val="auto"/>
          <w:kern w:val="0"/>
          <w:highlight w:val="none"/>
          <w:shd w:val="clear" w:color="auto" w:fill="FFFFFF"/>
        </w:rPr>
        <w:t>须知及前附表</w:t>
      </w:r>
    </w:p>
    <w:p w14:paraId="77E25F3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第三章  合同主要条款</w:t>
      </w:r>
    </w:p>
    <w:p w14:paraId="11469E2A">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第四章  采购内容及要求</w:t>
      </w:r>
    </w:p>
    <w:p w14:paraId="0B8C19DA">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第五章  响应文件格式</w:t>
      </w:r>
    </w:p>
    <w:p w14:paraId="238A6E69">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7.2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77072278">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8、磋商文件的修改、澄清</w:t>
      </w:r>
    </w:p>
    <w:p w14:paraId="6E53A09E">
      <w:pPr>
        <w:tabs>
          <w:tab w:val="left" w:pos="527"/>
        </w:tabs>
        <w:spacing w:line="400" w:lineRule="exact"/>
        <w:ind w:firstLine="420" w:firstLineChars="200"/>
        <w:jc w:val="left"/>
        <w:rPr>
          <w:rFonts w:asciiTheme="minorEastAsia" w:hAnsiTheme="minorEastAsia" w:eastAsiaTheme="minorEastAsia" w:cstheme="minorEastAsia"/>
          <w:b/>
          <w:bCs/>
          <w:color w:val="auto"/>
          <w:highlight w:val="none"/>
        </w:rPr>
      </w:pPr>
      <w:bookmarkStart w:id="33" w:name="_Toc326937533"/>
      <w:bookmarkStart w:id="34" w:name="_Toc393201710"/>
      <w:bookmarkStart w:id="35" w:name="_Toc333842547"/>
      <w:bookmarkStart w:id="36" w:name="_Toc358384691"/>
      <w:r>
        <w:rPr>
          <w:rFonts w:hint="eastAsia" w:asciiTheme="minorEastAsia" w:hAnsiTheme="minorEastAsia" w:eastAsiaTheme="minorEastAsia" w:cstheme="minorEastAsia"/>
          <w:color w:val="auto"/>
          <w:highlight w:val="none"/>
          <w:shd w:val="clear" w:color="auto" w:fill="FFFFFF"/>
        </w:rPr>
        <w:t>8.1</w:t>
      </w:r>
      <w:r>
        <w:rPr>
          <w:rFonts w:hint="eastAsia" w:asciiTheme="minorEastAsia" w:hAnsiTheme="minorEastAsia" w:eastAsiaTheme="minorEastAsia" w:cstheme="minorEastAsia"/>
          <w:color w:val="auto"/>
          <w:kern w:val="0"/>
          <w:highlight w:val="none"/>
          <w:shd w:val="clear" w:color="auto" w:fill="FFFFFF"/>
        </w:rPr>
        <w:t>提交首次响应文件截止之日前，采购单位、采购代理机构或者磋商小组可以对已发出的磋商文件进行必要的澄清或者修改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shd w:val="clear" w:color="auto" w:fill="FFFFFF"/>
        </w:rPr>
        <w:t>澄清或者修改的内容作为磋商文件的组成部分。澄清或者修改的内容可能影响响应文件编制的，采购单位、采购代理机构应当在递交首次响应文件截止时间至少5日前；不足5日的，采购单位、采购代理机构应当顺延提交首次响应文件截止时间。</w:t>
      </w:r>
    </w:p>
    <w:p w14:paraId="6F854F8D">
      <w:pPr>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8.2不论采购单位向供应商发送的资料文件，还是供应商提出的问题，均采用信息发布网上公告形式，任何口头提问及答复一律无效。</w:t>
      </w:r>
    </w:p>
    <w:p w14:paraId="1916E851">
      <w:pPr>
        <w:widowControl/>
        <w:jc w:val="center"/>
        <w:outlineLvl w:val="2"/>
        <w:rPr>
          <w:rFonts w:ascii="宋体" w:hAnsi="宋体" w:cs="宋体"/>
          <w:b/>
          <w:bCs/>
          <w:color w:val="auto"/>
          <w:kern w:val="0"/>
          <w:sz w:val="28"/>
          <w:szCs w:val="28"/>
          <w:highlight w:val="none"/>
        </w:rPr>
      </w:pPr>
      <w:bookmarkStart w:id="37" w:name="_Toc504642667"/>
      <w:bookmarkStart w:id="38" w:name="_Toc433917263"/>
      <w:r>
        <w:rPr>
          <w:rFonts w:hint="eastAsia" w:ascii="宋体" w:hAnsi="宋体" w:cs="宋体"/>
          <w:b/>
          <w:bCs/>
          <w:color w:val="auto"/>
          <w:kern w:val="0"/>
          <w:sz w:val="28"/>
          <w:szCs w:val="28"/>
          <w:highlight w:val="none"/>
        </w:rPr>
        <w:t>三、响应文件的编制</w:t>
      </w:r>
      <w:bookmarkEnd w:id="33"/>
      <w:bookmarkEnd w:id="34"/>
      <w:bookmarkEnd w:id="35"/>
      <w:bookmarkEnd w:id="36"/>
      <w:bookmarkEnd w:id="37"/>
      <w:bookmarkEnd w:id="38"/>
    </w:p>
    <w:p w14:paraId="100E22CE">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9、响应文件的构成</w:t>
      </w:r>
    </w:p>
    <w:p w14:paraId="7E6893B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响应文件由资格证明文件、技术商务文件、报价文件</w:t>
      </w:r>
      <w:r>
        <w:rPr>
          <w:rFonts w:hint="eastAsia" w:asciiTheme="minorEastAsia" w:hAnsiTheme="minorEastAsia" w:eastAsiaTheme="minorEastAsia" w:cstheme="minorEastAsia"/>
          <w:color w:val="auto"/>
          <w:kern w:val="0"/>
          <w:highlight w:val="none"/>
        </w:rPr>
        <w:t>三部</w:t>
      </w:r>
      <w:r>
        <w:rPr>
          <w:rFonts w:hint="eastAsia" w:asciiTheme="minorEastAsia" w:hAnsiTheme="minorEastAsia" w:eastAsiaTheme="minorEastAsia" w:cstheme="minorEastAsia"/>
          <w:color w:val="auto"/>
          <w:kern w:val="0"/>
          <w:highlight w:val="none"/>
          <w:lang w:eastAsia="zh-CN"/>
        </w:rPr>
        <w:t>分</w:t>
      </w:r>
      <w:r>
        <w:rPr>
          <w:rFonts w:hint="eastAsia" w:asciiTheme="minorEastAsia" w:hAnsiTheme="minorEastAsia" w:eastAsiaTheme="minorEastAsia" w:cstheme="minorEastAsia"/>
          <w:color w:val="auto"/>
          <w:kern w:val="0"/>
          <w:highlight w:val="none"/>
        </w:rPr>
        <w:t>组成</w:t>
      </w:r>
      <w:r>
        <w:rPr>
          <w:rFonts w:hint="eastAsia" w:asciiTheme="minorEastAsia" w:hAnsiTheme="minorEastAsia" w:eastAsiaTheme="minorEastAsia" w:cstheme="minorEastAsia"/>
          <w:color w:val="auto"/>
          <w:kern w:val="0"/>
          <w:highlight w:val="none"/>
          <w:shd w:val="clear" w:color="auto" w:fill="FFFFFF"/>
        </w:rPr>
        <w:t xml:space="preserve">。 </w:t>
      </w:r>
    </w:p>
    <w:p w14:paraId="3A843D33">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9.1资格证明文件</w:t>
      </w:r>
    </w:p>
    <w:p w14:paraId="7BA53B89">
      <w:pPr>
        <w:widowControl/>
        <w:spacing w:line="400" w:lineRule="exact"/>
        <w:ind w:firstLine="413" w:firstLineChars="197"/>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▲9.1.1包括但不限于以下内容（封装形式：一正</w:t>
      </w:r>
      <w:r>
        <w:rPr>
          <w:rFonts w:hint="eastAsia" w:asciiTheme="minorEastAsia" w:hAnsiTheme="minorEastAsia" w:eastAsiaTheme="minorEastAsia" w:cstheme="minorEastAsia"/>
          <w:color w:val="auto"/>
          <w:highlight w:val="none"/>
          <w:shd w:val="clear" w:color="auto" w:fill="FFFFFF"/>
          <w:lang w:eastAsia="zh-CN"/>
        </w:rPr>
        <w:t>二</w:t>
      </w:r>
      <w:r>
        <w:rPr>
          <w:rFonts w:hint="eastAsia" w:asciiTheme="minorEastAsia" w:hAnsiTheme="minorEastAsia" w:eastAsiaTheme="minorEastAsia" w:cstheme="minorEastAsia"/>
          <w:color w:val="auto"/>
          <w:highlight w:val="none"/>
          <w:shd w:val="clear" w:color="auto" w:fill="FFFFFF"/>
        </w:rPr>
        <w:t>副，封装成一袋）：</w:t>
      </w:r>
    </w:p>
    <w:p w14:paraId="1DB251B5">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shd w:val="clear" w:color="auto" w:fill="FFFFFF"/>
          <w:lang w:val="en-US" w:eastAsia="zh-CN"/>
        </w:rPr>
        <w:t>1</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rPr>
        <w:t>符合参加政府采购活动应当具备的一般条件的承诺函</w:t>
      </w:r>
      <w:r>
        <w:rPr>
          <w:rFonts w:hint="eastAsia" w:asciiTheme="minorEastAsia" w:hAnsiTheme="minorEastAsia" w:eastAsiaTheme="minorEastAsia" w:cstheme="minorEastAsia"/>
          <w:color w:val="auto"/>
          <w:highlight w:val="none"/>
          <w:shd w:val="clear" w:color="auto" w:fill="FFFFFF"/>
        </w:rPr>
        <w:t>；</w:t>
      </w:r>
    </w:p>
    <w:p w14:paraId="28865EFA">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宋体" w:hAnsi="宋体" w:cs="宋体"/>
          <w:color w:val="auto"/>
          <w:sz w:val="21"/>
          <w:szCs w:val="21"/>
          <w:highlight w:val="none"/>
        </w:rPr>
        <w:t>法人或者其他组织的营业执照等证明文件扫描件</w:t>
      </w:r>
      <w:r>
        <w:rPr>
          <w:rFonts w:hint="eastAsia" w:asciiTheme="minorEastAsia" w:hAnsiTheme="minorEastAsia" w:eastAsiaTheme="minorEastAsia" w:cstheme="minorEastAsia"/>
          <w:color w:val="auto"/>
          <w:highlight w:val="none"/>
          <w:lang w:val="en-US" w:eastAsia="zh-CN"/>
        </w:rPr>
        <w:t>；</w:t>
      </w:r>
    </w:p>
    <w:p w14:paraId="0D5D87D5">
      <w:pPr>
        <w:widowControl/>
        <w:spacing w:line="400" w:lineRule="exact"/>
        <w:ind w:firstLine="420" w:firstLineChars="200"/>
        <w:jc w:val="left"/>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w:t>
      </w:r>
      <w:r>
        <w:rPr>
          <w:rFonts w:hint="eastAsia" w:ascii="宋体" w:hAnsi="宋体" w:cs="宋体"/>
          <w:color w:val="auto"/>
          <w:sz w:val="21"/>
          <w:szCs w:val="21"/>
          <w:highlight w:val="none"/>
        </w:rPr>
        <w:t>法定代表人身份证明及身份证（正、反面）复印件</w:t>
      </w:r>
      <w:r>
        <w:rPr>
          <w:rFonts w:hint="eastAsia" w:ascii="宋体" w:hAnsi="宋体"/>
          <w:color w:val="auto"/>
          <w:highlight w:val="none"/>
          <w:lang w:val="en-US" w:eastAsia="zh-CN"/>
        </w:rPr>
        <w:t>；</w:t>
      </w:r>
      <w:r>
        <w:rPr>
          <w:rStyle w:val="33"/>
          <w:rFonts w:hint="eastAsia" w:asciiTheme="minorEastAsia" w:hAnsiTheme="minorEastAsia" w:eastAsiaTheme="minorEastAsia" w:cstheme="minorEastAsia"/>
          <w:color w:val="auto"/>
          <w:kern w:val="0"/>
          <w:highlight w:val="none"/>
          <w:u w:val="none"/>
          <w:lang w:val="en-US" w:eastAsia="zh-CN"/>
        </w:rPr>
        <w:t xml:space="preserve"> </w:t>
      </w:r>
    </w:p>
    <w:p w14:paraId="5A008086">
      <w:pPr>
        <w:widowControl/>
        <w:spacing w:line="400" w:lineRule="exact"/>
        <w:ind w:firstLine="42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w:t>
      </w:r>
      <w:r>
        <w:rPr>
          <w:rFonts w:hint="eastAsia" w:asciiTheme="minorEastAsia" w:hAnsiTheme="minorEastAsia" w:eastAsiaTheme="minorEastAsia" w:cstheme="minorEastAsia"/>
          <w:b w:val="0"/>
          <w:bCs w:val="0"/>
          <w:color w:val="auto"/>
          <w:highlight w:val="none"/>
          <w:lang w:val="en-US" w:eastAsia="zh-CN"/>
        </w:rPr>
        <w:t>4</w:t>
      </w:r>
      <w:r>
        <w:rPr>
          <w:rFonts w:hint="eastAsia" w:asciiTheme="minorEastAsia" w:hAnsiTheme="minorEastAsia" w:eastAsiaTheme="minorEastAsia" w:cstheme="minorEastAsia"/>
          <w:b w:val="0"/>
          <w:bCs w:val="0"/>
          <w:color w:val="auto"/>
          <w:highlight w:val="none"/>
        </w:rPr>
        <w:t>）</w:t>
      </w:r>
      <w:r>
        <w:rPr>
          <w:rFonts w:hint="eastAsia" w:ascii="宋体" w:hAnsi="宋体" w:cs="宋体"/>
          <w:color w:val="auto"/>
          <w:sz w:val="21"/>
          <w:szCs w:val="21"/>
          <w:highlight w:val="none"/>
        </w:rPr>
        <w:t>法定代表人授权委托书</w:t>
      </w:r>
      <w:r>
        <w:rPr>
          <w:rFonts w:hint="eastAsia" w:asciiTheme="minorEastAsia" w:hAnsiTheme="minorEastAsia" w:eastAsiaTheme="minorEastAsia" w:cstheme="minorEastAsia"/>
          <w:b w:val="0"/>
          <w:bCs w:val="0"/>
          <w:color w:val="auto"/>
          <w:highlight w:val="none"/>
        </w:rPr>
        <w:t>；</w:t>
      </w:r>
    </w:p>
    <w:p w14:paraId="6569F66E">
      <w:pPr>
        <w:spacing w:line="400" w:lineRule="exact"/>
        <w:ind w:firstLine="420" w:firstLineChars="200"/>
        <w:jc w:val="left"/>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w:t>
      </w:r>
      <w:r>
        <w:rPr>
          <w:rFonts w:hint="eastAsia" w:asciiTheme="minorEastAsia" w:hAnsiTheme="minorEastAsia" w:eastAsiaTheme="minorEastAsia" w:cstheme="minorEastAsia"/>
          <w:b w:val="0"/>
          <w:bCs w:val="0"/>
          <w:color w:val="auto"/>
          <w:highlight w:val="none"/>
          <w:lang w:val="en-US" w:eastAsia="zh-CN"/>
        </w:rPr>
        <w:t>5</w:t>
      </w:r>
      <w:r>
        <w:rPr>
          <w:rFonts w:hint="eastAsia" w:asciiTheme="minorEastAsia" w:hAnsiTheme="minorEastAsia" w:eastAsiaTheme="minorEastAsia" w:cstheme="minorEastAsia"/>
          <w:b w:val="0"/>
          <w:bCs w:val="0"/>
          <w:color w:val="auto"/>
          <w:highlight w:val="none"/>
        </w:rPr>
        <w:t>）</w:t>
      </w:r>
      <w:r>
        <w:rPr>
          <w:rFonts w:hint="eastAsia" w:ascii="宋体" w:hAnsi="宋体"/>
          <w:color w:val="auto"/>
          <w:sz w:val="21"/>
          <w:szCs w:val="21"/>
          <w:highlight w:val="none"/>
        </w:rPr>
        <w:t>响应方需要说明的其他文件和说明</w:t>
      </w:r>
      <w:r>
        <w:rPr>
          <w:rFonts w:hint="eastAsia" w:asciiTheme="minorEastAsia" w:hAnsiTheme="minorEastAsia" w:eastAsiaTheme="minorEastAsia" w:cstheme="minorEastAsia"/>
          <w:b w:val="0"/>
          <w:bCs w:val="0"/>
          <w:color w:val="auto"/>
          <w:highlight w:val="none"/>
        </w:rPr>
        <w:t>；</w:t>
      </w:r>
    </w:p>
    <w:p w14:paraId="1563501E">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9.1.2资格证明文件中的复印件应加盖供应商的公章。</w:t>
      </w:r>
    </w:p>
    <w:p w14:paraId="456B476E">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9.2技术商务文件</w:t>
      </w:r>
    </w:p>
    <w:p w14:paraId="3F0DD91D">
      <w:pPr>
        <w:widowControl/>
        <w:spacing w:line="400" w:lineRule="exact"/>
        <w:ind w:firstLine="411" w:firstLineChars="196"/>
        <w:jc w:val="left"/>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包括但不限于以下内容（封装形式：一正</w:t>
      </w:r>
      <w:r>
        <w:rPr>
          <w:rFonts w:hint="eastAsia" w:asciiTheme="minorEastAsia" w:hAnsiTheme="minorEastAsia" w:eastAsiaTheme="minorEastAsia" w:cstheme="minorEastAsia"/>
          <w:bCs/>
          <w:color w:val="auto"/>
          <w:kern w:val="0"/>
          <w:highlight w:val="none"/>
          <w:shd w:val="clear" w:color="auto" w:fill="FFFFFF"/>
          <w:lang w:eastAsia="zh-CN"/>
        </w:rPr>
        <w:t>二</w:t>
      </w:r>
      <w:r>
        <w:rPr>
          <w:rFonts w:hint="eastAsia" w:asciiTheme="minorEastAsia" w:hAnsiTheme="minorEastAsia" w:eastAsiaTheme="minorEastAsia" w:cstheme="minorEastAsia"/>
          <w:bCs/>
          <w:color w:val="auto"/>
          <w:kern w:val="0"/>
          <w:highlight w:val="none"/>
          <w:shd w:val="clear" w:color="auto" w:fill="FFFFFF"/>
        </w:rPr>
        <w:t>副，封装成一袋）：</w:t>
      </w:r>
    </w:p>
    <w:p w14:paraId="36B2C9C5">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（1）业绩经验；</w:t>
      </w:r>
    </w:p>
    <w:p w14:paraId="7B9B2185">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（2）企业实力；</w:t>
      </w:r>
    </w:p>
    <w:p w14:paraId="5AF0F7FA">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（3）技术参数；</w:t>
      </w:r>
    </w:p>
    <w:p w14:paraId="464896F0">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（4）项目团队方案；</w:t>
      </w:r>
    </w:p>
    <w:p w14:paraId="1753A311">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（5）整体解决方案；</w:t>
      </w:r>
    </w:p>
    <w:p w14:paraId="1482DE7E">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（6）实施方案；</w:t>
      </w:r>
    </w:p>
    <w:p w14:paraId="44A498E0">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（7）前置软件服务方案；</w:t>
      </w:r>
    </w:p>
    <w:p w14:paraId="38E149A3">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（8）培训方案；</w:t>
      </w:r>
    </w:p>
    <w:p w14:paraId="60C33D99">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（9）售后服务；</w:t>
      </w:r>
    </w:p>
    <w:p w14:paraId="19443838">
      <w:pPr>
        <w:spacing w:line="400" w:lineRule="exact"/>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（10）合理化建议；</w:t>
      </w:r>
    </w:p>
    <w:p w14:paraId="408FF4B2">
      <w:pPr>
        <w:spacing w:line="400" w:lineRule="exact"/>
        <w:ind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lang w:eastAsia="zh-CN"/>
        </w:rPr>
        <w:t>响应方需要说明的其他文件和说明。</w:t>
      </w:r>
    </w:p>
    <w:p w14:paraId="6253E291">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9.3 报价文件：</w:t>
      </w:r>
    </w:p>
    <w:p w14:paraId="3DBC5B50">
      <w:pPr>
        <w:keepNext w:val="0"/>
        <w:keepLines w:val="0"/>
        <w:pageBreakBefore w:val="0"/>
        <w:widowControl w:val="0"/>
        <w:kinsoku/>
        <w:wordWrap/>
        <w:overflowPunct/>
        <w:topLinePunct w:val="0"/>
        <w:autoSpaceDE w:val="0"/>
        <w:autoSpaceDN w:val="0"/>
        <w:bidi w:val="0"/>
        <w:adjustRightInd/>
        <w:snapToGrid/>
        <w:spacing w:line="400" w:lineRule="exact"/>
        <w:ind w:firstLine="525" w:firstLineChars="250"/>
        <w:textAlignment w:val="auto"/>
        <w:rPr>
          <w:rFonts w:asciiTheme="minorEastAsia" w:hAnsiTheme="minorEastAsia" w:eastAsiaTheme="minorEastAsia" w:cstheme="minorEastAsia"/>
          <w:b/>
          <w:color w:val="auto"/>
          <w:highlight w:val="none"/>
          <w:lang w:val="zh-CN"/>
        </w:rPr>
      </w:pPr>
      <w:r>
        <w:rPr>
          <w:rFonts w:hint="eastAsia" w:asciiTheme="minorEastAsia" w:hAnsiTheme="minorEastAsia" w:eastAsiaTheme="minorEastAsia" w:cstheme="minorEastAsia"/>
          <w:color w:val="auto"/>
          <w:highlight w:val="none"/>
        </w:rPr>
        <w:t>包括但不限于以下内容（封装形式：一正</w:t>
      </w:r>
      <w:r>
        <w:rPr>
          <w:rFonts w:hint="eastAsia" w:asciiTheme="minorEastAsia" w:hAnsiTheme="minorEastAsia" w:eastAsiaTheme="minorEastAsia" w:cstheme="minorEastAsia"/>
          <w:color w:val="auto"/>
          <w:highlight w:val="none"/>
          <w:lang w:eastAsia="zh-CN"/>
        </w:rPr>
        <w:t>二</w:t>
      </w:r>
      <w:r>
        <w:rPr>
          <w:rFonts w:hint="eastAsia" w:asciiTheme="minorEastAsia" w:hAnsiTheme="minorEastAsia" w:eastAsiaTheme="minorEastAsia" w:cstheme="minorEastAsia"/>
          <w:color w:val="auto"/>
          <w:highlight w:val="none"/>
        </w:rPr>
        <w:t>副，封装成一袋）：</w:t>
      </w:r>
    </w:p>
    <w:p w14:paraId="7835F78D">
      <w:pPr>
        <w:pStyle w:val="26"/>
        <w:keepNext w:val="0"/>
        <w:keepLines w:val="0"/>
        <w:pageBreakBefore w:val="0"/>
        <w:widowControl w:val="0"/>
        <w:kinsoku/>
        <w:wordWrap/>
        <w:overflowPunct/>
        <w:topLinePunct w:val="0"/>
        <w:bidi w:val="0"/>
        <w:adjustRightInd/>
        <w:snapToGrid/>
        <w:spacing w:after="0" w:line="400" w:lineRule="exact"/>
        <w:ind w:left="0" w:leftChars="0" w:firstLine="210" w:firstLineChars="100"/>
        <w:textAlignment w:val="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▲（1）响应函（格式附后）；</w:t>
      </w:r>
    </w:p>
    <w:p w14:paraId="19287D7E">
      <w:pPr>
        <w:pStyle w:val="26"/>
        <w:keepNext w:val="0"/>
        <w:keepLines w:val="0"/>
        <w:pageBreakBefore w:val="0"/>
        <w:widowControl w:val="0"/>
        <w:kinsoku/>
        <w:wordWrap/>
        <w:overflowPunct/>
        <w:topLinePunct w:val="0"/>
        <w:bidi w:val="0"/>
        <w:adjustRightInd/>
        <w:snapToGrid/>
        <w:spacing w:after="0" w:line="400" w:lineRule="exact"/>
        <w:ind w:left="0" w:leftChars="0" w:firstLine="210" w:firstLineChars="1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▲（2）响应一览表（格式附后）；</w:t>
      </w:r>
    </w:p>
    <w:p w14:paraId="67EB032F">
      <w:pPr>
        <w:widowControl/>
        <w:spacing w:line="400" w:lineRule="exact"/>
        <w:ind w:firstLine="420" w:firstLineChars="200"/>
        <w:jc w:val="left"/>
        <w:rPr>
          <w:rStyle w:val="33"/>
          <w:rFonts w:hint="eastAsia" w:asciiTheme="minorEastAsia" w:hAnsiTheme="minorEastAsia" w:eastAsiaTheme="minorEastAsia" w:cstheme="minorEastAsia"/>
          <w:color w:val="auto"/>
          <w:kern w:val="0"/>
          <w:szCs w:val="22"/>
          <w:highlight w:val="none"/>
          <w:u w:val="none"/>
          <w:lang w:eastAsia="zh-CN"/>
        </w:rPr>
      </w:pPr>
      <w:r>
        <w:rPr>
          <w:rStyle w:val="33"/>
          <w:rFonts w:hint="eastAsia" w:asciiTheme="minorEastAsia" w:hAnsiTheme="minorEastAsia" w:eastAsiaTheme="minorEastAsia" w:cstheme="minorEastAsia"/>
          <w:color w:val="auto"/>
          <w:kern w:val="0"/>
          <w:szCs w:val="22"/>
          <w:highlight w:val="none"/>
          <w:u w:val="none"/>
          <w:lang w:val="en-US" w:eastAsia="zh-CN"/>
        </w:rPr>
        <w:t>（3</w:t>
      </w:r>
      <w:r>
        <w:rPr>
          <w:rStyle w:val="33"/>
          <w:rFonts w:hint="eastAsia" w:asciiTheme="minorEastAsia" w:hAnsiTheme="minorEastAsia" w:eastAsiaTheme="minorEastAsia" w:cstheme="minorEastAsia"/>
          <w:color w:val="auto"/>
          <w:kern w:val="0"/>
          <w:szCs w:val="22"/>
          <w:highlight w:val="none"/>
          <w:u w:val="none"/>
          <w:lang w:eastAsia="zh-CN"/>
        </w:rPr>
        <w:t>）响应人</w:t>
      </w:r>
      <w:r>
        <w:rPr>
          <w:rStyle w:val="33"/>
          <w:rFonts w:hint="eastAsia" w:asciiTheme="minorEastAsia" w:hAnsiTheme="minorEastAsia" w:eastAsiaTheme="minorEastAsia" w:cstheme="minorEastAsia"/>
          <w:color w:val="auto"/>
          <w:kern w:val="0"/>
          <w:szCs w:val="22"/>
          <w:highlight w:val="none"/>
          <w:u w:val="none"/>
        </w:rPr>
        <w:t>需要说明的其他文件和说明</w:t>
      </w:r>
      <w:r>
        <w:rPr>
          <w:rStyle w:val="33"/>
          <w:rFonts w:hint="eastAsia" w:asciiTheme="minorEastAsia" w:hAnsiTheme="minorEastAsia" w:eastAsiaTheme="minorEastAsia" w:cstheme="minorEastAsia"/>
          <w:color w:val="auto"/>
          <w:kern w:val="0"/>
          <w:szCs w:val="22"/>
          <w:highlight w:val="none"/>
          <w:u w:val="none"/>
          <w:lang w:eastAsia="zh-CN"/>
        </w:rPr>
        <w:t>。</w:t>
      </w:r>
    </w:p>
    <w:p w14:paraId="7DE07BAD">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1</w:t>
      </w:r>
      <w:r>
        <w:rPr>
          <w:rFonts w:hint="eastAsia" w:asciiTheme="minorEastAsia" w:hAnsiTheme="minorEastAsia" w:eastAsiaTheme="minorEastAsia" w:cstheme="minorEastAsia"/>
          <w:b/>
          <w:color w:val="auto"/>
          <w:kern w:val="0"/>
          <w:highlight w:val="none"/>
          <w:shd w:val="clear" w:color="auto" w:fill="FFFFFF"/>
          <w:lang w:val="en-US" w:eastAsia="zh-CN"/>
        </w:rPr>
        <w:t>0</w:t>
      </w:r>
      <w:r>
        <w:rPr>
          <w:rFonts w:hint="eastAsia" w:asciiTheme="minorEastAsia" w:hAnsiTheme="minorEastAsia" w:eastAsiaTheme="minorEastAsia" w:cstheme="minorEastAsia"/>
          <w:b/>
          <w:color w:val="auto"/>
          <w:kern w:val="0"/>
          <w:highlight w:val="none"/>
          <w:shd w:val="clear" w:color="auto" w:fill="FFFFFF"/>
        </w:rPr>
        <w:t>、响应文件的语言及计量单位</w:t>
      </w:r>
    </w:p>
    <w:p w14:paraId="6B5E5B97">
      <w:pPr>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0</w:t>
      </w:r>
      <w:r>
        <w:rPr>
          <w:rFonts w:hint="eastAsia" w:asciiTheme="minorEastAsia" w:hAnsiTheme="minorEastAsia" w:eastAsiaTheme="minorEastAsia" w:cstheme="minorEastAsia"/>
          <w:color w:val="auto"/>
          <w:kern w:val="0"/>
          <w:highlight w:val="none"/>
          <w:shd w:val="clear" w:color="auto" w:fill="FFFFFF"/>
        </w:rPr>
        <w:t>.1 响应文件以及供应商与采购单位就有关磋商事宜的所有来往函电，均应以中文汉语书写。除签名、盖章、专用名称等特殊情形外，以中文汉语以外的文字表述的响应文件视同未提供。</w:t>
      </w:r>
    </w:p>
    <w:p w14:paraId="2AD76898">
      <w:pPr>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color w:val="auto"/>
          <w:kern w:val="0"/>
          <w:highlight w:val="none"/>
          <w:shd w:val="clear" w:color="auto" w:fill="FFFFFF"/>
        </w:rPr>
        <w:t xml:space="preserve">.2 </w:t>
      </w:r>
      <w:r>
        <w:rPr>
          <w:rFonts w:hint="eastAsia" w:asciiTheme="minorEastAsia" w:hAnsiTheme="minorEastAsia" w:eastAsiaTheme="minorEastAsia" w:cstheme="minorEastAsia"/>
          <w:color w:val="auto"/>
          <w:spacing w:val="-8"/>
          <w:kern w:val="0"/>
          <w:highlight w:val="none"/>
          <w:shd w:val="clear" w:color="auto" w:fill="FFFFFF"/>
        </w:rPr>
        <w:t>除技术性能中另有规定外，响应文件所使用的计量单位，一律使用法定计量单位。</w:t>
      </w:r>
    </w:p>
    <w:p w14:paraId="4B8E3B0C">
      <w:pPr>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color w:val="auto"/>
          <w:kern w:val="0"/>
          <w:highlight w:val="none"/>
          <w:shd w:val="clear" w:color="auto" w:fill="FFFFFF"/>
        </w:rPr>
        <w:t>.3磋商文件已有明确规定的，使用磋商文件规定的计量单位；磋商文件没有规定的，应采用中华人民共和国法定计量单位（货币单位：人民币元），否则视同未响应。</w:t>
      </w:r>
    </w:p>
    <w:p w14:paraId="1BC13D62">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1</w:t>
      </w:r>
      <w:r>
        <w:rPr>
          <w:rFonts w:hint="eastAsia" w:asciiTheme="minorEastAsia" w:hAnsiTheme="minorEastAsia" w:eastAsiaTheme="minorEastAsia" w:cstheme="minorEastAsia"/>
          <w:b/>
          <w:bCs/>
          <w:color w:val="auto"/>
          <w:kern w:val="0"/>
          <w:highlight w:val="none"/>
          <w:shd w:val="clear" w:color="auto" w:fill="FFFFFF"/>
        </w:rPr>
        <w:t>、磋商报价</w:t>
      </w:r>
    </w:p>
    <w:p w14:paraId="5DDC4FD6">
      <w:pPr>
        <w:spacing w:line="400" w:lineRule="exact"/>
        <w:ind w:firstLine="420" w:firstLineChars="200"/>
        <w:jc w:val="left"/>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响应方的磋商报价是履行合同的最终价格，</w:t>
      </w:r>
      <w:r>
        <w:rPr>
          <w:rFonts w:hint="eastAsia" w:asciiTheme="minorEastAsia" w:hAnsiTheme="minorEastAsia" w:eastAsiaTheme="minorEastAsia" w:cstheme="minorEastAsia"/>
          <w:color w:val="auto"/>
          <w:kern w:val="0"/>
          <w:highlight w:val="none"/>
          <w:lang w:val="zh-CN" w:eastAsia="zh-CN"/>
        </w:rPr>
        <w:t>应包括代付工资的管理费、企业应缴纳的税费、合理利润等所有费用。</w:t>
      </w:r>
      <w:r>
        <w:rPr>
          <w:rFonts w:hint="eastAsia" w:asciiTheme="minorEastAsia" w:hAnsiTheme="minorEastAsia" w:eastAsiaTheme="minorEastAsia" w:cstheme="minorEastAsia"/>
          <w:color w:val="auto"/>
          <w:kern w:val="0"/>
          <w:highlight w:val="none"/>
          <w:lang w:val="zh-CN"/>
        </w:rPr>
        <w:t>响应人的响应报价为整个采购项目的总报价，如有漏项，视同已包含在其总项目中，合同总价不做调整</w:t>
      </w:r>
      <w:r>
        <w:rPr>
          <w:rFonts w:hint="eastAsia" w:asciiTheme="minorEastAsia" w:hAnsiTheme="minorEastAsia" w:eastAsiaTheme="minorEastAsia" w:cstheme="minorEastAsia"/>
          <w:color w:val="auto"/>
          <w:kern w:val="0"/>
          <w:highlight w:val="none"/>
          <w:lang w:val="zh-CN" w:eastAsia="zh-CN"/>
        </w:rPr>
        <w:t>。</w:t>
      </w:r>
    </w:p>
    <w:p w14:paraId="3F8B485F">
      <w:pPr>
        <w:spacing w:line="400" w:lineRule="exact"/>
        <w:ind w:firstLine="398"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w w:val="95"/>
          <w:kern w:val="0"/>
          <w:highlight w:val="none"/>
        </w:rPr>
        <w:t>1</w:t>
      </w:r>
      <w:r>
        <w:rPr>
          <w:rFonts w:hint="eastAsia" w:asciiTheme="minorEastAsia" w:hAnsiTheme="minorEastAsia" w:eastAsiaTheme="minorEastAsia" w:cstheme="minorEastAsia"/>
          <w:color w:val="auto"/>
          <w:w w:val="95"/>
          <w:kern w:val="0"/>
          <w:highlight w:val="none"/>
          <w:lang w:val="en-US" w:eastAsia="zh-CN"/>
        </w:rPr>
        <w:t>1</w:t>
      </w:r>
      <w:r>
        <w:rPr>
          <w:rFonts w:hint="eastAsia" w:asciiTheme="minorEastAsia" w:hAnsiTheme="minorEastAsia" w:eastAsiaTheme="minorEastAsia" w:cstheme="minorEastAsia"/>
          <w:color w:val="auto"/>
          <w:w w:val="95"/>
          <w:kern w:val="0"/>
          <w:highlight w:val="none"/>
        </w:rPr>
        <w:t>.</w:t>
      </w:r>
      <w:r>
        <w:rPr>
          <w:rFonts w:hint="eastAsia" w:asciiTheme="minorEastAsia" w:hAnsiTheme="minorEastAsia" w:eastAsiaTheme="minorEastAsia" w:cstheme="minorEastAsia"/>
          <w:color w:val="auto"/>
          <w:w w:val="95"/>
          <w:kern w:val="0"/>
          <w:highlight w:val="none"/>
          <w:lang w:val="en-US" w:eastAsia="zh-CN"/>
        </w:rPr>
        <w:t>2</w:t>
      </w:r>
      <w:r>
        <w:rPr>
          <w:rFonts w:hint="eastAsia" w:asciiTheme="minorEastAsia" w:hAnsiTheme="minorEastAsia" w:eastAsiaTheme="minorEastAsia" w:cstheme="minorEastAsia"/>
          <w:color w:val="auto"/>
          <w:kern w:val="0"/>
          <w:highlight w:val="none"/>
        </w:rPr>
        <w:t>响应方对《响应一览表》中的报价只能提出一个不变报价，采购单位不接受任何有选择的报价。</w:t>
      </w:r>
    </w:p>
    <w:p w14:paraId="1E02485A">
      <w:pPr>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 文字大写的数据与数字表示有差别，以大写为准。</w:t>
      </w:r>
    </w:p>
    <w:p w14:paraId="1C5933D9">
      <w:pPr>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响应方应按上述条款的要求填写，作为磋商小组选定成交方的标准之一，但不能限制采购单位以其它方式签订合同的权力。</w:t>
      </w:r>
    </w:p>
    <w:p w14:paraId="0494FB12">
      <w:pPr>
        <w:keepNext w:val="0"/>
        <w:keepLines w:val="0"/>
        <w:pageBreakBefore w:val="0"/>
        <w:widowControl w:val="0"/>
        <w:kinsoku/>
        <w:wordWrap/>
        <w:overflowPunct/>
        <w:topLinePunct w:val="0"/>
        <w:autoSpaceDE/>
        <w:autoSpaceDN/>
        <w:bidi w:val="0"/>
        <w:adjustRightInd/>
        <w:snapToGrid/>
        <w:spacing w:line="40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2</w:t>
      </w:r>
      <w:r>
        <w:rPr>
          <w:rFonts w:hint="eastAsia" w:asciiTheme="minorEastAsia" w:hAnsiTheme="minorEastAsia" w:eastAsiaTheme="minorEastAsia" w:cstheme="minorEastAsia"/>
          <w:b/>
          <w:bCs/>
          <w:color w:val="auto"/>
          <w:kern w:val="0"/>
          <w:highlight w:val="none"/>
          <w:shd w:val="clear" w:color="auto" w:fill="FFFFFF"/>
        </w:rPr>
        <w:t>、响应文件的编写要求</w:t>
      </w:r>
    </w:p>
    <w:p w14:paraId="2F23A6B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.1响应方应按本磋商文件规定的格式和顺序编制、装订响应文件并标注页码，响应文件内容不完整、编排混乱导致响应文件被误读、漏读或者查找不到相关内容的，为供应商的责任。</w:t>
      </w:r>
    </w:p>
    <w:p w14:paraId="34D39394">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.2 响应文件需打印，且应字迹清楚、内容齐全、表达准确，不应有涂改增删处，如修改时，修改处须有法定代表人或授权委托人签名。</w:t>
      </w:r>
    </w:p>
    <w:p w14:paraId="534109FA">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.3 保证所提供的全部资料的真实性、完整性及有效性，对磋商文件作出实质性响应。否则，其响应文件可能被拒绝。</w:t>
      </w:r>
    </w:p>
    <w:p w14:paraId="395767C7">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3</w:t>
      </w:r>
      <w:r>
        <w:rPr>
          <w:rFonts w:hint="eastAsia" w:asciiTheme="minorEastAsia" w:hAnsiTheme="minorEastAsia" w:eastAsiaTheme="minorEastAsia" w:cstheme="minorEastAsia"/>
          <w:b/>
          <w:bCs/>
          <w:color w:val="auto"/>
          <w:kern w:val="0"/>
          <w:highlight w:val="none"/>
          <w:shd w:val="clear" w:color="auto" w:fill="FFFFFF"/>
        </w:rPr>
        <w:t>、磋商的有效期</w:t>
      </w:r>
    </w:p>
    <w:p w14:paraId="5EF9FE89">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响应文件提交截止日起90日内。</w:t>
      </w:r>
    </w:p>
    <w:p w14:paraId="3149A222">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 xml:space="preserve">.2 </w:t>
      </w:r>
      <w:r>
        <w:rPr>
          <w:rFonts w:hint="eastAsia" w:asciiTheme="minorEastAsia" w:hAnsiTheme="minorEastAsia" w:eastAsiaTheme="minorEastAsia" w:cstheme="minorEastAsia"/>
          <w:color w:val="auto"/>
          <w:spacing w:val="-8"/>
          <w:kern w:val="0"/>
          <w:highlight w:val="none"/>
          <w:shd w:val="clear" w:color="auto" w:fill="FFFFFF"/>
        </w:rPr>
        <w:t>特殊情况下，采购单位可与供应商协商延长磋商有效期。</w:t>
      </w:r>
    </w:p>
    <w:p w14:paraId="44392A57">
      <w:pPr>
        <w:widowControl/>
        <w:jc w:val="center"/>
        <w:outlineLvl w:val="2"/>
        <w:rPr>
          <w:rFonts w:ascii="宋体" w:hAnsi="宋体" w:cs="宋体"/>
          <w:b/>
          <w:bCs/>
          <w:color w:val="auto"/>
          <w:kern w:val="0"/>
          <w:sz w:val="28"/>
          <w:szCs w:val="28"/>
          <w:highlight w:val="none"/>
        </w:rPr>
      </w:pPr>
      <w:bookmarkStart w:id="39" w:name="_Toc504642668"/>
      <w:bookmarkStart w:id="40" w:name="_Toc333842548"/>
      <w:bookmarkStart w:id="41" w:name="_Toc433917264"/>
      <w:bookmarkStart w:id="42" w:name="_Toc326937534"/>
      <w:bookmarkStart w:id="43" w:name="_Toc358384692"/>
      <w:bookmarkStart w:id="44" w:name="_Toc393201711"/>
      <w:r>
        <w:rPr>
          <w:rFonts w:hint="eastAsia" w:ascii="宋体" w:hAnsi="宋体" w:cs="宋体"/>
          <w:b/>
          <w:bCs/>
          <w:color w:val="auto"/>
          <w:kern w:val="0"/>
          <w:sz w:val="28"/>
          <w:szCs w:val="28"/>
          <w:highlight w:val="none"/>
        </w:rPr>
        <w:t>四、响应文件的包装与递交</w:t>
      </w:r>
      <w:bookmarkEnd w:id="39"/>
      <w:bookmarkEnd w:id="40"/>
      <w:bookmarkEnd w:id="41"/>
      <w:bookmarkEnd w:id="42"/>
      <w:bookmarkEnd w:id="43"/>
      <w:bookmarkEnd w:id="44"/>
    </w:p>
    <w:p w14:paraId="13AA76EB">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4</w:t>
      </w:r>
      <w:r>
        <w:rPr>
          <w:rFonts w:hint="eastAsia" w:asciiTheme="minorEastAsia" w:hAnsiTheme="minorEastAsia" w:eastAsiaTheme="minorEastAsia" w:cstheme="minorEastAsia"/>
          <w:b/>
          <w:bCs/>
          <w:color w:val="auto"/>
          <w:kern w:val="0"/>
          <w:highlight w:val="none"/>
          <w:shd w:val="clear" w:color="auto" w:fill="FFFFFF"/>
        </w:rPr>
        <w:t>、 响应文件的签署和份数</w:t>
      </w:r>
    </w:p>
    <w:p w14:paraId="0707C5C7">
      <w:pPr>
        <w:tabs>
          <w:tab w:val="left" w:pos="1995"/>
        </w:tabs>
        <w:spacing w:line="400" w:lineRule="exact"/>
        <w:ind w:firstLine="415" w:firstLineChars="198"/>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.1响应文件均须标注正本、副本字样，其中报价文件正本1份、副本</w:t>
      </w:r>
      <w:r>
        <w:rPr>
          <w:rFonts w:hint="eastAsia" w:asciiTheme="minorEastAsia" w:hAnsiTheme="minorEastAsia" w:eastAsiaTheme="minorEastAsia" w:cstheme="minorEastAsia"/>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份；技术商务文件正本1份、副本</w:t>
      </w:r>
      <w:r>
        <w:rPr>
          <w:rFonts w:hint="eastAsia" w:asciiTheme="minorEastAsia" w:hAnsiTheme="minorEastAsia" w:eastAsiaTheme="minorEastAsia" w:cstheme="minorEastAsia"/>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份；资格证明文件正本1份、副本</w:t>
      </w:r>
      <w:r>
        <w:rPr>
          <w:rFonts w:hint="eastAsia" w:asciiTheme="minorEastAsia" w:hAnsiTheme="minorEastAsia" w:eastAsiaTheme="minorEastAsia" w:cstheme="minorEastAsia"/>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份；正本和副本如有差别，以正本为准。</w:t>
      </w:r>
    </w:p>
    <w:p w14:paraId="71AD00D8">
      <w:pPr>
        <w:tabs>
          <w:tab w:val="left" w:pos="1995"/>
        </w:tabs>
        <w:spacing w:line="400" w:lineRule="exact"/>
        <w:ind w:firstLine="413" w:firstLineChars="197"/>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.2响应文件须由供应商在规定位置盖章并由法定代表人或授权委托人签字，供应商应写全称。</w:t>
      </w:r>
    </w:p>
    <w:p w14:paraId="6D867AB0">
      <w:pPr>
        <w:tabs>
          <w:tab w:val="left" w:pos="1995"/>
        </w:tabs>
        <w:spacing w:line="400" w:lineRule="exact"/>
        <w:ind w:firstLine="417" w:firstLineChars="198"/>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1</w:t>
      </w:r>
      <w:r>
        <w:rPr>
          <w:rFonts w:hint="eastAsia" w:asciiTheme="minorEastAsia" w:hAnsiTheme="minorEastAsia" w:eastAsiaTheme="minorEastAsia" w:cstheme="minorEastAsia"/>
          <w:b/>
          <w:color w:val="auto"/>
          <w:kern w:val="0"/>
          <w:highlight w:val="none"/>
          <w:shd w:val="clear" w:color="auto" w:fill="FFFFFF"/>
          <w:lang w:val="en-US" w:eastAsia="zh-CN"/>
        </w:rPr>
        <w:t>5</w:t>
      </w:r>
      <w:r>
        <w:rPr>
          <w:rFonts w:hint="eastAsia" w:asciiTheme="minorEastAsia" w:hAnsiTheme="minorEastAsia" w:eastAsiaTheme="minorEastAsia" w:cstheme="minorEastAsia"/>
          <w:b/>
          <w:color w:val="auto"/>
          <w:kern w:val="0"/>
          <w:highlight w:val="none"/>
          <w:shd w:val="clear" w:color="auto" w:fill="FFFFFF"/>
        </w:rPr>
        <w:t>、响应文件的封装：</w:t>
      </w:r>
    </w:p>
    <w:p w14:paraId="73F28A5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.1供应商应按资格证明文件、技术商务文件、报价文件三部分单独密封封装响应文件，正本和副本应封装在一个包装袋中</w:t>
      </w:r>
      <w:r>
        <w:rPr>
          <w:rFonts w:hint="eastAsia" w:asciiTheme="minorEastAsia" w:hAnsiTheme="minorEastAsia" w:eastAsiaTheme="minorEastAsia" w:cstheme="minorEastAsia"/>
          <w:bCs/>
          <w:color w:val="auto"/>
          <w:highlight w:val="none"/>
          <w:shd w:val="clear" w:color="auto" w:fill="FFFFFF"/>
        </w:rPr>
        <w:t>。</w:t>
      </w:r>
    </w:p>
    <w:p w14:paraId="7510141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.2包装封套上应注明：</w:t>
      </w:r>
    </w:p>
    <w:p w14:paraId="5573A25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spacing w:val="-3"/>
          <w:kern w:val="0"/>
          <w:highlight w:val="none"/>
          <w:shd w:val="clear" w:color="auto" w:fill="FFFFFF"/>
          <w:lang w:val="en-US" w:eastAsia="zh-CN"/>
        </w:rPr>
        <w:t>开化县人民医院国家传染病智能监测预警前置软件项目</w:t>
      </w:r>
      <w:r>
        <w:rPr>
          <w:rFonts w:hint="eastAsia" w:ascii="宋体" w:hAnsi="宋体" w:cs="宋体"/>
          <w:color w:val="auto"/>
          <w:kern w:val="0"/>
          <w:szCs w:val="21"/>
          <w:highlight w:val="none"/>
          <w:lang w:val="en-US" w:eastAsia="zh-CN"/>
        </w:rPr>
        <w:t>（非政府采购）</w:t>
      </w:r>
      <w:r>
        <w:rPr>
          <w:rFonts w:hint="eastAsia" w:asciiTheme="minorEastAsia" w:hAnsiTheme="minorEastAsia" w:eastAsiaTheme="minorEastAsia" w:cstheme="minorEastAsia"/>
          <w:color w:val="auto"/>
          <w:spacing w:val="-3"/>
          <w:kern w:val="0"/>
          <w:highlight w:val="none"/>
          <w:shd w:val="clear" w:color="auto" w:fill="FFFFFF"/>
        </w:rPr>
        <w:t>响应文件，并注明资格证明文件、技术商务文件、报价文件</w:t>
      </w:r>
    </w:p>
    <w:p w14:paraId="6341491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rPr>
        <w:t>（2）项目编号：</w:t>
      </w:r>
      <w:r>
        <w:rPr>
          <w:rStyle w:val="46"/>
          <w:rFonts w:hint="eastAsia" w:asciiTheme="minorEastAsia" w:hAnsiTheme="minorEastAsia" w:eastAsiaTheme="minorEastAsia" w:cstheme="minorEastAsia"/>
          <w:color w:val="auto"/>
          <w:highlight w:val="none"/>
          <w:lang w:val="en-US" w:eastAsia="zh-CN"/>
        </w:rPr>
        <w:t>ZZFSCG-K202484</w:t>
      </w:r>
    </w:p>
    <w:p w14:paraId="03D90D04">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（3）供应商名称：</w:t>
      </w:r>
      <w:r>
        <w:rPr>
          <w:rFonts w:hint="eastAsia" w:asciiTheme="minorEastAsia" w:hAnsiTheme="minorEastAsia" w:eastAsiaTheme="minorEastAsia" w:cstheme="minorEastAsia"/>
          <w:color w:val="auto"/>
          <w:kern w:val="0"/>
          <w:highlight w:val="none"/>
          <w:u w:val="single"/>
          <w:shd w:val="clear" w:color="auto" w:fill="FFFFFF"/>
        </w:rPr>
        <w:t xml:space="preserve">                    （盖公章）</w:t>
      </w:r>
      <w:r>
        <w:rPr>
          <w:rFonts w:hint="eastAsia" w:asciiTheme="minorEastAsia" w:hAnsiTheme="minorEastAsia" w:eastAsiaTheme="minorEastAsia" w:cstheme="minorEastAsia"/>
          <w:color w:val="auto"/>
          <w:kern w:val="0"/>
          <w:highlight w:val="none"/>
          <w:shd w:val="clear" w:color="auto" w:fill="FFFFFF"/>
        </w:rPr>
        <w:t xml:space="preserve"> </w:t>
      </w:r>
    </w:p>
    <w:p w14:paraId="57BB83E4">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default" w:asciiTheme="minorEastAsia" w:hAnsiTheme="minorEastAsia" w:eastAsiaTheme="minorEastAsia" w:cstheme="minorEastAsia"/>
          <w:color w:val="auto"/>
          <w:kern w:val="0"/>
          <w:highlight w:val="none"/>
          <w:shd w:val="clear" w:color="auto" w:fill="FFFFFF"/>
          <w:lang w:val="en-US"/>
        </w:rPr>
        <w:t>4</w:t>
      </w:r>
      <w:r>
        <w:rPr>
          <w:rFonts w:hint="eastAsia" w:asciiTheme="minorEastAsia" w:hAnsiTheme="minorEastAsia" w:eastAsiaTheme="minorEastAsia" w:cstheme="minorEastAsia"/>
          <w:color w:val="auto"/>
          <w:kern w:val="0"/>
          <w:highlight w:val="none"/>
          <w:shd w:val="clear" w:color="auto" w:fill="FFFFFF"/>
        </w:rPr>
        <w:t>）在</w:t>
      </w:r>
      <w:r>
        <w:rPr>
          <w:rFonts w:hint="eastAsia" w:asciiTheme="minorEastAsia" w:hAnsiTheme="minorEastAsia" w:eastAsiaTheme="minorEastAsia" w:cstheme="minorEastAsia"/>
          <w:color w:val="auto"/>
          <w:highlight w:val="none"/>
          <w:u w:val="none"/>
          <w:shd w:val="clear" w:color="auto" w:fill="FFFFFF"/>
          <w:lang w:eastAsia="zh-CN"/>
        </w:rPr>
        <w:t>开标前</w:t>
      </w:r>
      <w:r>
        <w:rPr>
          <w:rFonts w:hint="eastAsia" w:asciiTheme="minorEastAsia" w:hAnsiTheme="minorEastAsia" w:eastAsiaTheme="minorEastAsia" w:cstheme="minorEastAsia"/>
          <w:color w:val="auto"/>
          <w:kern w:val="0"/>
          <w:highlight w:val="none"/>
          <w:shd w:val="clear" w:color="auto" w:fill="FFFFFF"/>
        </w:rPr>
        <w:t>不得开启。</w:t>
      </w:r>
    </w:p>
    <w:p w14:paraId="73105B89">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.3未按规定密封或标记的响应文件将被拒绝，由此造成响应文件被误投或提前拆封的风险由供应商承担。</w:t>
      </w:r>
    </w:p>
    <w:p w14:paraId="59347311">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6</w:t>
      </w:r>
      <w:r>
        <w:rPr>
          <w:rFonts w:hint="eastAsia" w:asciiTheme="minorEastAsia" w:hAnsiTheme="minorEastAsia" w:eastAsiaTheme="minorEastAsia" w:cstheme="minorEastAsia"/>
          <w:b/>
          <w:bCs/>
          <w:color w:val="auto"/>
          <w:kern w:val="0"/>
          <w:highlight w:val="none"/>
          <w:shd w:val="clear" w:color="auto" w:fill="FFFFFF"/>
        </w:rPr>
        <w:t>、响应截止时间和地址</w:t>
      </w:r>
    </w:p>
    <w:p w14:paraId="293F5BEB">
      <w:pPr>
        <w:widowControl/>
        <w:spacing w:line="400" w:lineRule="exact"/>
        <w:ind w:firstLine="395" w:firstLineChars="196"/>
        <w:jc w:val="left"/>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Theme="minorEastAsia" w:hAnsiTheme="minorEastAsia" w:eastAsiaTheme="minorEastAsia" w:cstheme="minorEastAsia"/>
          <w:color w:val="auto"/>
          <w:spacing w:val="-4"/>
          <w:kern w:val="0"/>
          <w:highlight w:val="none"/>
          <w:shd w:val="clear" w:color="auto" w:fill="FFFFFF"/>
          <w:lang w:val="en-US" w:eastAsia="zh-CN"/>
        </w:rPr>
        <w:t>6</w:t>
      </w:r>
      <w:r>
        <w:rPr>
          <w:rFonts w:hint="eastAsia" w:asciiTheme="minorEastAsia" w:hAnsiTheme="minorEastAsia" w:eastAsiaTheme="minorEastAsia" w:cstheme="minorEastAsia"/>
          <w:color w:val="auto"/>
          <w:spacing w:val="-4"/>
          <w:kern w:val="0"/>
          <w:highlight w:val="none"/>
          <w:shd w:val="clear" w:color="auto" w:fill="FFFFFF"/>
        </w:rPr>
        <w:t>.1供应商应当在磋商文件要求的截止时间前，将响应文件密封送达指定地点。在截止时间后送达的响应文件为无效文件，采购单位、采购代理机构或者磋商小组应当拒收。</w:t>
      </w:r>
    </w:p>
    <w:p w14:paraId="2D52D14B">
      <w:pPr>
        <w:widowControl/>
        <w:spacing w:line="400" w:lineRule="exact"/>
        <w:ind w:firstLine="395" w:firstLineChars="196"/>
        <w:jc w:val="left"/>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Theme="minorEastAsia" w:hAnsiTheme="minorEastAsia" w:eastAsiaTheme="minorEastAsia" w:cstheme="minorEastAsia"/>
          <w:color w:val="auto"/>
          <w:spacing w:val="-4"/>
          <w:kern w:val="0"/>
          <w:highlight w:val="none"/>
          <w:shd w:val="clear" w:color="auto" w:fill="FFFFFF"/>
          <w:lang w:val="en-US" w:eastAsia="zh-CN"/>
        </w:rPr>
        <w:t>6</w:t>
      </w:r>
      <w:r>
        <w:rPr>
          <w:rFonts w:hint="eastAsia" w:asciiTheme="minorEastAsia" w:hAnsiTheme="minorEastAsia" w:eastAsiaTheme="minorEastAsia" w:cstheme="minorEastAsia"/>
          <w:color w:val="auto"/>
          <w:spacing w:val="-4"/>
          <w:kern w:val="0"/>
          <w:highlight w:val="none"/>
          <w:shd w:val="clear" w:color="auto" w:fill="FFFFFF"/>
        </w:rPr>
        <w:t>.2供应商在提交响应文件截止时间前，可以对所提交的响应文件进行补充、修改或者撤回，并书面通知采购单位、采购代理机构。补充、修改的内容作为响应文件的组成部分。补充、修改的内容与响应文件不一致的，以补充、修改的内容为准。补充、修改后重新递交的响应文件应当按本磋商文件的要求签署、盖章和密封。</w:t>
      </w:r>
    </w:p>
    <w:p w14:paraId="65A617DD">
      <w:pPr>
        <w:widowControl/>
        <w:spacing w:line="400" w:lineRule="exact"/>
        <w:ind w:firstLine="395" w:firstLineChars="196"/>
        <w:jc w:val="left"/>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 xml:space="preserve"> </w:t>
      </w: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color w:val="auto"/>
          <w:kern w:val="0"/>
          <w:highlight w:val="none"/>
          <w:shd w:val="clear" w:color="auto" w:fill="FFFFFF"/>
        </w:rPr>
        <w:t>联合体响应</w:t>
      </w:r>
    </w:p>
    <w:p w14:paraId="5749817D">
      <w:pPr>
        <w:spacing w:line="400" w:lineRule="exact"/>
        <w:ind w:firstLine="472" w:firstLineChars="225"/>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本项目不接受联合体响应。</w:t>
      </w:r>
      <w:bookmarkStart w:id="45" w:name="_Toc333842549"/>
      <w:bookmarkStart w:id="46" w:name="_Toc326937535"/>
      <w:bookmarkStart w:id="47" w:name="_Toc358384693"/>
    </w:p>
    <w:p w14:paraId="60197EF5">
      <w:pPr>
        <w:widowControl/>
        <w:jc w:val="center"/>
        <w:outlineLvl w:val="2"/>
        <w:rPr>
          <w:rFonts w:ascii="宋体" w:hAnsi="宋体" w:cs="宋体"/>
          <w:b/>
          <w:bCs/>
          <w:color w:val="auto"/>
          <w:kern w:val="0"/>
          <w:sz w:val="28"/>
          <w:szCs w:val="28"/>
          <w:highlight w:val="none"/>
        </w:rPr>
      </w:pPr>
      <w:bookmarkStart w:id="48" w:name="_Toc504642669"/>
      <w:bookmarkStart w:id="49" w:name="_Toc433917265"/>
      <w:bookmarkStart w:id="50" w:name="_Toc393201712"/>
      <w:r>
        <w:rPr>
          <w:rFonts w:hint="eastAsia" w:ascii="宋体" w:hAnsi="宋体" w:cs="宋体"/>
          <w:b/>
          <w:bCs/>
          <w:color w:val="auto"/>
          <w:kern w:val="0"/>
          <w:sz w:val="28"/>
          <w:szCs w:val="28"/>
          <w:highlight w:val="none"/>
        </w:rPr>
        <w:t>五、磋商、</w:t>
      </w:r>
      <w:bookmarkEnd w:id="45"/>
      <w:bookmarkEnd w:id="46"/>
      <w:r>
        <w:rPr>
          <w:rFonts w:ascii="宋体" w:hAnsi="宋体" w:cs="宋体"/>
          <w:b/>
          <w:bCs/>
          <w:color w:val="auto"/>
          <w:kern w:val="0"/>
          <w:sz w:val="28"/>
          <w:szCs w:val="28"/>
          <w:highlight w:val="none"/>
        </w:rPr>
        <w:t>评审</w:t>
      </w:r>
      <w:bookmarkEnd w:id="47"/>
      <w:bookmarkEnd w:id="48"/>
      <w:bookmarkEnd w:id="49"/>
      <w:bookmarkEnd w:id="50"/>
    </w:p>
    <w:p w14:paraId="5D79E842">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18</w:t>
      </w:r>
      <w:r>
        <w:rPr>
          <w:rFonts w:hint="eastAsia" w:asciiTheme="minorEastAsia" w:hAnsiTheme="minorEastAsia" w:eastAsiaTheme="minorEastAsia" w:cstheme="minorEastAsia"/>
          <w:b/>
          <w:bCs/>
          <w:color w:val="auto"/>
          <w:kern w:val="0"/>
          <w:highlight w:val="none"/>
          <w:shd w:val="clear" w:color="auto" w:fill="FFFFFF"/>
        </w:rPr>
        <w:t>、磋商会议程序</w:t>
      </w:r>
    </w:p>
    <w:p w14:paraId="0E2005FE">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磋商会议由采购代理机构主持，邀请</w:t>
      </w:r>
      <w:r>
        <w:rPr>
          <w:rFonts w:hint="eastAsia" w:asciiTheme="minorEastAsia" w:hAnsiTheme="minorEastAsia" w:eastAsiaTheme="minorEastAsia" w:cstheme="minorEastAsia"/>
          <w:bCs/>
          <w:color w:val="auto"/>
          <w:highlight w:val="none"/>
          <w:shd w:val="clear" w:color="auto" w:fill="FFFFFF"/>
          <w:lang w:eastAsia="zh-CN"/>
        </w:rPr>
        <w:t>采购人代表</w:t>
      </w:r>
      <w:r>
        <w:rPr>
          <w:rFonts w:hint="eastAsia" w:asciiTheme="minorEastAsia" w:hAnsiTheme="minorEastAsia" w:eastAsiaTheme="minorEastAsia" w:cstheme="minorEastAsia"/>
          <w:color w:val="auto"/>
          <w:kern w:val="0"/>
          <w:highlight w:val="none"/>
          <w:shd w:val="clear" w:color="auto" w:fill="FFFFFF"/>
        </w:rPr>
        <w:t>及有关监督人员参加。程序</w:t>
      </w:r>
      <w:r>
        <w:rPr>
          <w:rFonts w:hint="eastAsia" w:asciiTheme="minorEastAsia" w:hAnsiTheme="minorEastAsia" w:eastAsiaTheme="minorEastAsia" w:cstheme="minorEastAsia"/>
          <w:bCs/>
          <w:color w:val="auto"/>
          <w:kern w:val="0"/>
          <w:highlight w:val="none"/>
          <w:shd w:val="clear" w:color="auto" w:fill="FFFFFF"/>
        </w:rPr>
        <w:t>如下：</w:t>
      </w:r>
    </w:p>
    <w:p w14:paraId="3BEE9B83">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bCs/>
          <w:color w:val="auto"/>
          <w:highlight w:val="none"/>
          <w:shd w:val="clear" w:color="auto" w:fill="FFFFFF"/>
        </w:rPr>
        <w:t>主持人告知供应商代表相关权利、义务、开</w:t>
      </w:r>
      <w:r>
        <w:rPr>
          <w:rFonts w:asciiTheme="minorEastAsia" w:hAnsiTheme="minorEastAsia" w:eastAsiaTheme="minorEastAsia" w:cstheme="minorEastAsia"/>
          <w:bCs/>
          <w:color w:val="auto"/>
          <w:highlight w:val="none"/>
          <w:shd w:val="clear" w:color="auto" w:fill="FFFFFF"/>
        </w:rPr>
        <w:t>评审</w:t>
      </w:r>
      <w:r>
        <w:rPr>
          <w:rFonts w:hint="eastAsia" w:asciiTheme="minorEastAsia" w:hAnsiTheme="minorEastAsia" w:eastAsiaTheme="minorEastAsia" w:cstheme="minorEastAsia"/>
          <w:bCs/>
          <w:color w:val="auto"/>
          <w:highlight w:val="none"/>
          <w:shd w:val="clear" w:color="auto" w:fill="FFFFFF"/>
        </w:rPr>
        <w:t>纪律、应当回避的情形等注意事项；</w:t>
      </w:r>
    </w:p>
    <w:p w14:paraId="7D9A4C73">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eastAsia="zh-CN"/>
        </w:rPr>
        <w:t>采购人</w:t>
      </w:r>
      <w:r>
        <w:rPr>
          <w:rFonts w:hint="eastAsia" w:asciiTheme="minorEastAsia" w:hAnsiTheme="minorEastAsia" w:eastAsiaTheme="minorEastAsia" w:cstheme="minorEastAsia"/>
          <w:color w:val="auto"/>
          <w:kern w:val="0"/>
          <w:highlight w:val="none"/>
          <w:shd w:val="clear" w:color="auto" w:fill="FFFFFF"/>
        </w:rPr>
        <w:t>代表检验标书，</w:t>
      </w:r>
      <w:r>
        <w:rPr>
          <w:rFonts w:hint="eastAsia" w:asciiTheme="minorEastAsia" w:hAnsiTheme="minorEastAsia" w:eastAsiaTheme="minorEastAsia" w:cstheme="minorEastAsia"/>
          <w:color w:val="auto"/>
          <w:kern w:val="0"/>
          <w:highlight w:val="none"/>
          <w:shd w:val="clear" w:color="auto" w:fill="FFFFFF"/>
          <w:lang w:eastAsia="zh-CN"/>
        </w:rPr>
        <w:t>主持人</w:t>
      </w:r>
      <w:r>
        <w:rPr>
          <w:rFonts w:hint="eastAsia" w:asciiTheme="minorEastAsia" w:hAnsiTheme="minorEastAsia" w:eastAsiaTheme="minorEastAsia" w:cstheme="minorEastAsia"/>
          <w:color w:val="auto"/>
          <w:kern w:val="0"/>
          <w:highlight w:val="none"/>
          <w:shd w:val="clear" w:color="auto" w:fill="FFFFFF"/>
        </w:rPr>
        <w:t>宣布检验结果；</w:t>
      </w:r>
    </w:p>
    <w:p w14:paraId="15EDA6AD">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shd w:val="clear" w:color="auto" w:fill="FFFFFF"/>
        </w:rPr>
        <w:t>主持人当众启封各供应商资格证明文件，</w:t>
      </w:r>
      <w:r>
        <w:rPr>
          <w:rFonts w:hint="eastAsia" w:asciiTheme="minorEastAsia" w:hAnsiTheme="minorEastAsia" w:eastAsiaTheme="minorEastAsia" w:cstheme="minorEastAsia"/>
          <w:bCs/>
          <w:color w:val="auto"/>
          <w:highlight w:val="none"/>
        </w:rPr>
        <w:t>清点正本、副本数量，</w:t>
      </w:r>
      <w:r>
        <w:rPr>
          <w:rFonts w:hint="eastAsia" w:asciiTheme="minorEastAsia" w:hAnsiTheme="minorEastAsia" w:eastAsiaTheme="minorEastAsia" w:cstheme="minorEastAsia"/>
          <w:color w:val="auto"/>
          <w:kern w:val="0"/>
          <w:highlight w:val="none"/>
        </w:rPr>
        <w:t>提交磋商小组评审（休会）；</w:t>
      </w:r>
    </w:p>
    <w:p w14:paraId="2BCD996F">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）公布资格证明文件评审结果；</w:t>
      </w:r>
    </w:p>
    <w:p w14:paraId="2B4082E1">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（5）主持人当众启封技术商务文件和报价文件，清点正本、副本数量，提交磋商小组评审；</w:t>
      </w:r>
      <w:r>
        <w:rPr>
          <w:rFonts w:hint="eastAsia" w:asciiTheme="minorEastAsia" w:hAnsiTheme="minorEastAsia" w:eastAsiaTheme="minorEastAsia" w:cstheme="minorEastAsia"/>
          <w:color w:val="auto"/>
          <w:kern w:val="0"/>
          <w:highlight w:val="none"/>
          <w:shd w:val="clear" w:color="auto" w:fill="FFFFFF"/>
          <w:lang w:eastAsia="zh-CN"/>
        </w:rPr>
        <w:t>如有需要，</w:t>
      </w:r>
      <w:r>
        <w:rPr>
          <w:rFonts w:hint="eastAsia" w:asciiTheme="minorEastAsia" w:hAnsiTheme="minorEastAsia" w:eastAsiaTheme="minorEastAsia" w:cstheme="minorEastAsia"/>
          <w:color w:val="auto"/>
          <w:kern w:val="0"/>
          <w:highlight w:val="none"/>
          <w:shd w:val="clear" w:color="auto" w:fill="FFFFFF"/>
        </w:rPr>
        <w:t>磋商小组分别与供应商就价格、服务等认为需要磋商的内容进行磋商。逐家磋商为一个轮次，磋商轮次由磋商小组视情况决定；</w:t>
      </w:r>
    </w:p>
    <w:p w14:paraId="7D286406">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AB62FA0">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（7）由主持人宣布各供应商首次报价、技术资信得分与最后报价、总得分；</w:t>
      </w:r>
    </w:p>
    <w:p w14:paraId="5C3E2D38">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（8）磋商小组按磋商办法和细则规定推荐成交候选人；</w:t>
      </w:r>
    </w:p>
    <w:p w14:paraId="38425C75">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（9）主持人宣读评审结果；</w:t>
      </w:r>
    </w:p>
    <w:p w14:paraId="1A8DBDA2">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（10）磋商会议结束。</w:t>
      </w:r>
    </w:p>
    <w:p w14:paraId="5E306BC7">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19</w:t>
      </w: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10850B1A">
      <w:pPr>
        <w:spacing w:line="400" w:lineRule="exact"/>
        <w:ind w:firstLine="420" w:firstLineChars="200"/>
        <w:rPr>
          <w:rFonts w:asciiTheme="minorEastAsia" w:hAnsiTheme="minorEastAsia" w:eastAsiaTheme="minorEastAsia" w:cstheme="minorEastAsia"/>
          <w:color w:val="auto"/>
          <w:kern w:val="0"/>
          <w:highlight w:val="none"/>
          <w:u w:val="none"/>
          <w:shd w:val="clear" w:color="auto" w:fill="FFFFFF"/>
        </w:rPr>
      </w:pPr>
      <w:r>
        <w:rPr>
          <w:rFonts w:hint="eastAsia" w:asciiTheme="minorEastAsia" w:hAnsiTheme="minorEastAsia" w:eastAsiaTheme="minorEastAsia" w:cstheme="minorEastAsia"/>
          <w:color w:val="auto"/>
          <w:kern w:val="0"/>
          <w:highlight w:val="none"/>
          <w:u w:val="none"/>
          <w:shd w:val="clear" w:color="auto" w:fill="FFFFFF"/>
          <w:lang w:val="en-US" w:eastAsia="zh-CN"/>
        </w:rPr>
        <w:t>19</w:t>
      </w:r>
      <w:r>
        <w:rPr>
          <w:rFonts w:hint="eastAsia" w:asciiTheme="minorEastAsia" w:hAnsiTheme="minorEastAsia" w:eastAsiaTheme="minorEastAsia" w:cstheme="minorEastAsia"/>
          <w:color w:val="auto"/>
          <w:kern w:val="0"/>
          <w:highlight w:val="none"/>
          <w:u w:val="none"/>
          <w:shd w:val="clear" w:color="auto" w:fill="FFFFFF"/>
        </w:rPr>
        <w:t>.1</w:t>
      </w:r>
      <w:r>
        <w:rPr>
          <w:rFonts w:asciiTheme="minorEastAsia" w:hAnsiTheme="minorEastAsia" w:eastAsiaTheme="minorEastAsia" w:cstheme="minorEastAsia"/>
          <w:color w:val="auto"/>
          <w:kern w:val="0"/>
          <w:highlight w:val="none"/>
          <w:u w:val="none"/>
          <w:shd w:val="clear" w:color="auto" w:fill="FFFFFF"/>
        </w:rPr>
        <w:t>评审</w:t>
      </w:r>
      <w:r>
        <w:rPr>
          <w:rFonts w:hint="eastAsia" w:asciiTheme="minorEastAsia" w:hAnsiTheme="minorEastAsia" w:eastAsiaTheme="minorEastAsia" w:cstheme="minorEastAsia"/>
          <w:color w:val="auto"/>
          <w:kern w:val="0"/>
          <w:highlight w:val="none"/>
          <w:u w:val="none"/>
          <w:shd w:val="clear" w:color="auto" w:fill="FFFFFF"/>
        </w:rPr>
        <w:t>工作由磋商小组负责，磋商小组</w:t>
      </w:r>
      <w:r>
        <w:rPr>
          <w:rFonts w:hint="eastAsia" w:asciiTheme="minorEastAsia" w:hAnsiTheme="minorEastAsia" w:eastAsiaTheme="minorEastAsia" w:cstheme="minorEastAsia"/>
          <w:color w:val="auto"/>
          <w:highlight w:val="none"/>
          <w:u w:val="none"/>
        </w:rPr>
        <w:t>由采购单位代表和评审专家组成，成员人数</w:t>
      </w:r>
      <w:r>
        <w:rPr>
          <w:rFonts w:hint="eastAsia" w:asciiTheme="minorEastAsia" w:hAnsiTheme="minorEastAsia" w:eastAsiaTheme="minorEastAsia" w:cstheme="minorEastAsia"/>
          <w:color w:val="auto"/>
          <w:kern w:val="0"/>
          <w:highlight w:val="none"/>
          <w:u w:val="none"/>
          <w:shd w:val="clear" w:color="auto" w:fill="FFFFFF"/>
        </w:rPr>
        <w:t>为</w:t>
      </w:r>
      <w:r>
        <w:rPr>
          <w:rFonts w:hint="eastAsia" w:asciiTheme="minorEastAsia" w:hAnsiTheme="minorEastAsia" w:eastAsiaTheme="minorEastAsia" w:cstheme="minorEastAsia"/>
          <w:color w:val="auto"/>
          <w:kern w:val="0"/>
          <w:highlight w:val="none"/>
          <w:u w:val="none"/>
          <w:shd w:val="clear" w:color="auto" w:fill="FFFFFF"/>
          <w:lang w:val="en-US" w:eastAsia="zh-CN"/>
        </w:rPr>
        <w:t>3</w:t>
      </w:r>
      <w:r>
        <w:rPr>
          <w:rFonts w:hint="eastAsia" w:asciiTheme="minorEastAsia" w:hAnsiTheme="minorEastAsia" w:eastAsiaTheme="minorEastAsia" w:cstheme="minorEastAsia"/>
          <w:color w:val="auto"/>
          <w:kern w:val="0"/>
          <w:highlight w:val="none"/>
          <w:u w:val="none"/>
          <w:shd w:val="clear" w:color="auto" w:fill="FFFFFF"/>
        </w:rPr>
        <w:t>人</w:t>
      </w:r>
      <w:r>
        <w:rPr>
          <w:rFonts w:hint="eastAsia" w:asciiTheme="minorEastAsia" w:hAnsiTheme="minorEastAsia" w:eastAsiaTheme="minorEastAsia" w:cstheme="minorEastAsia"/>
          <w:color w:val="auto"/>
          <w:highlight w:val="none"/>
          <w:u w:val="none"/>
        </w:rPr>
        <w:t>，其中评审专家不得少于成员总数的三分之二</w:t>
      </w:r>
      <w:r>
        <w:rPr>
          <w:rFonts w:hint="eastAsia" w:asciiTheme="minorEastAsia" w:hAnsiTheme="minorEastAsia" w:eastAsiaTheme="minorEastAsia" w:cstheme="minorEastAsia"/>
          <w:color w:val="auto"/>
          <w:kern w:val="0"/>
          <w:highlight w:val="none"/>
          <w:u w:val="none"/>
          <w:shd w:val="clear" w:color="auto" w:fill="FFFFFF"/>
        </w:rPr>
        <w:t>；</w:t>
      </w:r>
    </w:p>
    <w:p w14:paraId="429A1CA6">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19</w:t>
      </w: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成员推荐产生，采购单位代表不得担任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27F293A3">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0</w:t>
      </w:r>
      <w:r>
        <w:rPr>
          <w:rFonts w:hint="eastAsia" w:asciiTheme="minorEastAsia" w:hAnsiTheme="minorEastAsia" w:eastAsiaTheme="minorEastAsia" w:cstheme="minorEastAsia"/>
          <w:b/>
          <w:bCs/>
          <w:color w:val="auto"/>
          <w:kern w:val="0"/>
          <w:highlight w:val="none"/>
          <w:shd w:val="clear" w:color="auto" w:fill="FFFFFF"/>
        </w:rPr>
        <w:t>、</w:t>
      </w:r>
      <w:bookmarkStart w:id="51"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1"/>
    </w:p>
    <w:p w14:paraId="0BAADAD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1磋商小组评审供应商所递交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bCs/>
          <w:color w:val="auto"/>
          <w:kern w:val="0"/>
          <w:highlight w:val="none"/>
          <w:shd w:val="clear" w:color="auto" w:fill="FFFFFF"/>
        </w:rPr>
        <w:t>或者采购代理机构说明情况。</w:t>
      </w:r>
    </w:p>
    <w:p w14:paraId="4FA97F7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.2磋商小组所有成员集中与单一供应商分别进行磋商，所有参加磋商的供应商均有同等的磋商机会。</w:t>
      </w:r>
    </w:p>
    <w:p w14:paraId="584FC27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.3磋商过程中，磋商小组可根据磋商文件和磋商情况实质性变动采购需求中的技术、服务要求以及合同草案条款。实质性变动是磋商文件的有效组成部分，磋商小组将以书面形式通知所有参加磋商的供应商。</w:t>
      </w:r>
    </w:p>
    <w:p w14:paraId="358581C1">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.4供应商应当按照磋商文件的变动情况和磋商小组的要求重新提交响应文件，并由其法定代表人或授权委托人签字或者加盖公章。</w:t>
      </w:r>
    </w:p>
    <w:p w14:paraId="401B6C4E">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.5磋商结束后，磋商小组将要求所有继续参加磋商的供应商在规定时间内提交最后报价。最后报价由其法定代表人或授权委托人签字或者加盖公章，最后报价是供应商响应文件的有效组成部分。</w:t>
      </w:r>
    </w:p>
    <w:p w14:paraId="0E60B1FB">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.6如磋商文件有实质性的变动，已提交响应文件的供应商，在提交最后报价之前，可以根据磋商情况退出磋商。</w:t>
      </w:r>
    </w:p>
    <w:p w14:paraId="55FE7C5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.7经磋商确定最终采购需求和提交最后报价的供应商后，由磋商小组采用综合评分法对提交最后报价的供应商的响应文件和最后报价进行综合评分。</w:t>
      </w:r>
    </w:p>
    <w:p w14:paraId="61E0A948">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.8磋商小组应当根据综合评分情况，按照评审得分由高到低顺序推荐</w:t>
      </w:r>
      <w:r>
        <w:rPr>
          <w:rFonts w:hint="eastAsia" w:asciiTheme="minorEastAsia" w:hAnsiTheme="minorEastAsia" w:eastAsiaTheme="minorEastAsia" w:cstheme="minorEastAsia"/>
          <w:bCs/>
          <w:color w:val="auto"/>
          <w:kern w:val="0"/>
          <w:highlight w:val="none"/>
          <w:shd w:val="clear" w:color="auto" w:fill="FFFFFF"/>
          <w:lang w:val="en-US" w:eastAsia="zh-CN"/>
        </w:rPr>
        <w:t>3</w:t>
      </w:r>
      <w:r>
        <w:rPr>
          <w:rFonts w:hint="eastAsia" w:asciiTheme="minorEastAsia" w:hAnsiTheme="minorEastAsia" w:eastAsiaTheme="minorEastAsia" w:cstheme="minorEastAsia"/>
          <w:bCs/>
          <w:color w:val="auto"/>
          <w:kern w:val="0"/>
          <w:highlight w:val="none"/>
          <w:shd w:val="clear" w:color="auto" w:fill="FFFFFF"/>
        </w:rPr>
        <w:t>名成交候选供应商，并编写评审报告。磋商小组全体人员须在评审报告上签字确认。</w:t>
      </w:r>
    </w:p>
    <w:p w14:paraId="6D20346A">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w:t>
      </w:r>
      <w:r>
        <w:rPr>
          <w:rFonts w:hint="eastAsia" w:asciiTheme="minorEastAsia" w:hAnsiTheme="minorEastAsia" w:eastAsiaTheme="minorEastAsia" w:cstheme="minorEastAsia"/>
          <w:b/>
          <w:color w:val="auto"/>
          <w:kern w:val="0"/>
          <w:highlight w:val="none"/>
          <w:lang w:val="en-US" w:eastAsia="zh-CN"/>
        </w:rPr>
        <w:t>1</w:t>
      </w:r>
      <w:r>
        <w:rPr>
          <w:rFonts w:hint="eastAsia" w:asciiTheme="minorEastAsia" w:hAnsiTheme="minorEastAsia" w:eastAsiaTheme="minorEastAsia" w:cstheme="minorEastAsia"/>
          <w:b/>
          <w:color w:val="auto"/>
          <w:kern w:val="0"/>
          <w:highlight w:val="none"/>
        </w:rPr>
        <w:t>、评审原则</w:t>
      </w:r>
    </w:p>
    <w:p w14:paraId="1766B4B7">
      <w:pPr>
        <w:pStyle w:val="13"/>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72D27DBC">
      <w:pPr>
        <w:pStyle w:val="13"/>
        <w:spacing w:line="400" w:lineRule="exact"/>
        <w:ind w:firstLine="411" w:firstLineChars="196"/>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.2</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中因磋商小组成员缺席、回避或者健康等特殊原因导致磋商小组组成不符合本办法规定的，采购单位或者采购代理机构应当依法补足后继续</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。被更换的磋商小组成员所作出的</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意见无效</w:t>
      </w:r>
      <w:r>
        <w:rPr>
          <w:rFonts w:hint="eastAsia" w:asciiTheme="minorEastAsia" w:hAnsiTheme="minorEastAsia" w:eastAsiaTheme="minorEastAsia" w:cstheme="minorEastAsia"/>
          <w:bCs/>
          <w:color w:val="auto"/>
          <w:highlight w:val="none"/>
        </w:rPr>
        <w:t>，由更换后的磋商小组重新进行评审。</w:t>
      </w:r>
      <w:r>
        <w:rPr>
          <w:rFonts w:hint="eastAsia" w:asciiTheme="minorEastAsia" w:hAnsiTheme="minorEastAsia" w:eastAsiaTheme="minorEastAsia" w:cstheme="minorEastAsia"/>
          <w:color w:val="auto"/>
          <w:highlight w:val="none"/>
        </w:rPr>
        <w:t>无法及时补足磋商小组成员的，应当停止</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活动，封存所有响应文件和磋商、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资料</w:t>
      </w:r>
      <w:r>
        <w:rPr>
          <w:rFonts w:hint="eastAsia" w:asciiTheme="minorEastAsia" w:hAnsiTheme="minorEastAsia" w:eastAsiaTheme="minorEastAsia" w:cstheme="minorEastAsia"/>
          <w:bCs/>
          <w:color w:val="auto"/>
          <w:highlight w:val="none"/>
        </w:rPr>
        <w:t>，并告知供应商择期重新评审的时间和地点。</w:t>
      </w:r>
    </w:p>
    <w:p w14:paraId="6B443F39">
      <w:pPr>
        <w:pStyle w:val="13"/>
        <w:spacing w:line="400" w:lineRule="exact"/>
        <w:ind w:firstLine="411" w:firstLineChars="196"/>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.3磋商小组判断响应文件的响应性，仅基于响应文件本身而不靠外部证据。</w:t>
      </w:r>
    </w:p>
    <w:p w14:paraId="0FF6EB25">
      <w:pPr>
        <w:pStyle w:val="13"/>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.4</w:t>
      </w:r>
      <w:r>
        <w:rPr>
          <w:rFonts w:hint="eastAsia" w:asciiTheme="minorEastAsia" w:hAnsiTheme="minorEastAsia" w:eastAsiaTheme="minorEastAsia" w:cstheme="minorEastAsia"/>
          <w:color w:val="auto"/>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0F19386F">
      <w:pPr>
        <w:pStyle w:val="13"/>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工作，与采购单位或者采购代理机构沟通并作书面记录。</w:t>
      </w:r>
    </w:p>
    <w:p w14:paraId="65A49787">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bCs/>
          <w:color w:val="auto"/>
          <w:kern w:val="0"/>
          <w:highlight w:val="none"/>
        </w:rPr>
        <w:t>2</w:t>
      </w:r>
      <w:r>
        <w:rPr>
          <w:rFonts w:hint="eastAsia" w:asciiTheme="minorEastAsia" w:hAnsiTheme="minorEastAsia" w:eastAsiaTheme="minorEastAsia" w:cstheme="minorEastAsia"/>
          <w:b/>
          <w:bCs/>
          <w:color w:val="auto"/>
          <w:kern w:val="0"/>
          <w:highlight w:val="none"/>
          <w:lang w:val="en-US" w:eastAsia="zh-CN"/>
        </w:rPr>
        <w:t>2</w:t>
      </w:r>
      <w:r>
        <w:rPr>
          <w:rFonts w:hint="eastAsia" w:asciiTheme="minorEastAsia" w:hAnsiTheme="minorEastAsia" w:eastAsiaTheme="minorEastAsia" w:cstheme="minorEastAsia"/>
          <w:b/>
          <w:bCs/>
          <w:color w:val="auto"/>
          <w:kern w:val="0"/>
          <w:highlight w:val="none"/>
        </w:rPr>
        <w:t>、响应文件的澄清</w:t>
      </w:r>
    </w:p>
    <w:p w14:paraId="7E2C704A">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0C53A2">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7F326AB5">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w:t>
      </w:r>
      <w:r>
        <w:rPr>
          <w:rFonts w:hint="eastAsia" w:asciiTheme="minorEastAsia" w:hAnsiTheme="minorEastAsia" w:eastAsiaTheme="minorEastAsia" w:cstheme="minorEastAsia"/>
          <w:b/>
          <w:bCs/>
          <w:color w:val="auto"/>
          <w:kern w:val="0"/>
          <w:highlight w:val="none"/>
          <w:lang w:val="en-US" w:eastAsia="zh-CN"/>
        </w:rPr>
        <w:t>3</w:t>
      </w:r>
      <w:r>
        <w:rPr>
          <w:rFonts w:hint="eastAsia" w:asciiTheme="minorEastAsia" w:hAnsiTheme="minorEastAsia" w:eastAsiaTheme="minorEastAsia" w:cstheme="minorEastAsia"/>
          <w:b/>
          <w:bCs/>
          <w:color w:val="auto"/>
          <w:kern w:val="0"/>
          <w:highlight w:val="none"/>
        </w:rPr>
        <w:t>、响应文件的错误修正</w:t>
      </w:r>
    </w:p>
    <w:p w14:paraId="241CEE33">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726F568E">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02A91929">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08D0AD7A">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15D2C342">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7C773478">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3AA4CC04">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4</w:t>
      </w:r>
      <w:r>
        <w:rPr>
          <w:rFonts w:hint="eastAsia" w:asciiTheme="minorEastAsia" w:hAnsiTheme="minorEastAsia" w:eastAsiaTheme="minorEastAsia" w:cstheme="minorEastAsia"/>
          <w:b/>
          <w:bCs/>
          <w:color w:val="auto"/>
          <w:kern w:val="0"/>
          <w:highlight w:val="none"/>
          <w:shd w:val="clear" w:color="auto" w:fill="FFFFFF"/>
        </w:rPr>
        <w:t>、磋商办法</w:t>
      </w:r>
    </w:p>
    <w:p w14:paraId="264FF52F">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分，技术商务等分值</w:t>
      </w:r>
      <w:r>
        <w:rPr>
          <w:rFonts w:hint="eastAsia" w:asciiTheme="minorEastAsia" w:hAnsiTheme="minorEastAsia" w:eastAsiaTheme="minorEastAsia" w:cstheme="minorEastAsia"/>
          <w:color w:val="auto"/>
          <w:highlight w:val="none"/>
          <w:lang w:val="en-US" w:eastAsia="zh-CN"/>
        </w:rPr>
        <w:t>80</w:t>
      </w:r>
      <w:r>
        <w:rPr>
          <w:rFonts w:hint="eastAsia" w:asciiTheme="minorEastAsia" w:hAnsiTheme="minorEastAsia" w:eastAsiaTheme="minorEastAsia" w:cstheme="minorEastAsia"/>
          <w:color w:val="auto"/>
          <w:highlight w:val="none"/>
        </w:rPr>
        <w:t>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lang w:eastAsia="zh-CN"/>
        </w:rPr>
        <w:t>得分相同的，按投标报价由低到高顺序排列，得分且投标报价相同的采取随机抽取方式确定</w:t>
      </w:r>
      <w:r>
        <w:rPr>
          <w:rFonts w:hint="eastAsia" w:ascii="Arial" w:hAnsi="Arial" w:cs="Arial"/>
          <w:color w:val="auto"/>
          <w:highlight w:val="none"/>
          <w:shd w:val="clear" w:color="auto" w:fill="FFFFFF"/>
        </w:rPr>
        <w:t>。</w:t>
      </w:r>
    </w:p>
    <w:p w14:paraId="63350341">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.1.1综合评分法中的价格分统一采用低价优先法计算。</w:t>
      </w:r>
    </w:p>
    <w:p w14:paraId="04E0CA1E">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.2评分标准表：</w:t>
      </w:r>
    </w:p>
    <w:tbl>
      <w:tblPr>
        <w:tblStyle w:val="28"/>
        <w:tblW w:w="9096"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6"/>
        <w:gridCol w:w="6143"/>
        <w:gridCol w:w="1040"/>
      </w:tblGrid>
      <w:tr w14:paraId="3454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3AF239">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C9883">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评分内容 </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67BD2">
            <w:pPr>
              <w:keepNext w:val="0"/>
              <w:keepLines w:val="0"/>
              <w:suppressLineNumbers w:val="0"/>
              <w:spacing w:before="0" w:beforeLines="0" w:beforeAutospacing="0" w:after="0" w:afterLines="0" w:afterAutospacing="0"/>
              <w:ind w:left="0" w:right="0" w:firstLine="4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EFEB2">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分值</w:t>
            </w:r>
          </w:p>
        </w:tc>
      </w:tr>
      <w:tr w14:paraId="1F6A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1F7B1">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36487">
            <w:pPr>
              <w:keepNext w:val="0"/>
              <w:keepLines w:val="0"/>
              <w:suppressLineNumbers w:val="0"/>
              <w:spacing w:before="0" w:beforeLines="0" w:beforeAutospacing="0" w:after="0" w:afterLines="0" w:afterAutospacing="0"/>
              <w:ind w:left="0" w:right="0"/>
              <w:jc w:val="center"/>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业绩</w:t>
            </w:r>
            <w:r>
              <w:rPr>
                <w:rFonts w:hint="eastAsia" w:ascii="宋体" w:hAnsi="宋体" w:cs="宋体"/>
                <w:color w:val="auto"/>
                <w:sz w:val="21"/>
                <w:szCs w:val="21"/>
                <w:highlight w:val="none"/>
                <w:lang w:eastAsia="zh-CN" w:bidi="ar"/>
              </w:rPr>
              <w:t>经验</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AE281">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eastAsia="zh-TW"/>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lang w:eastAsia="zh-TW"/>
              </w:rPr>
              <w:t>自2022年1月1日起承接过类似项目业绩的（信息化集成），每提供一个得1分，最高得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TW"/>
              </w:rPr>
              <w:t>分。</w:t>
            </w:r>
          </w:p>
          <w:p w14:paraId="345B9773">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注：提供合同扫描件并加盖公章</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2CF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2分</w:t>
            </w:r>
          </w:p>
        </w:tc>
      </w:tr>
      <w:tr w14:paraId="67D2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F8F90B">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DC9019">
            <w:pPr>
              <w:pStyle w:val="75"/>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lang w:eastAsia="zh-CN" w:bidi="ar"/>
              </w:rPr>
            </w:pPr>
            <w:r>
              <w:rPr>
                <w:rFonts w:hint="eastAsia" w:ascii="宋体" w:hAnsi="宋体" w:eastAsia="宋体" w:cs="宋体"/>
                <w:b w:val="0"/>
                <w:bCs/>
                <w:color w:val="auto"/>
                <w:sz w:val="21"/>
                <w:szCs w:val="21"/>
                <w:highlight w:val="none"/>
                <w:lang w:eastAsia="zh-CN"/>
              </w:rPr>
              <w:t>企业实力</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525F8">
            <w:pPr>
              <w:pStyle w:val="78"/>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lang w:eastAsia="zh-CN"/>
              </w:rPr>
              <w:t>具有有效期内ISO9001质量管理体系认证、ISO14001环境管理体系认证、ISO45001职业健康安全管理体系认证、ISO20000信息技术服务管理体系认证、ISO27001信息安全管理体系认证、GB/T 27922-2011售后服务认证证书的得6分，每缺少1个扣1分，扣完为止。</w:t>
            </w:r>
          </w:p>
          <w:p w14:paraId="1B044A60">
            <w:pPr>
              <w:pStyle w:val="78"/>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注：</w:t>
            </w:r>
            <w:r>
              <w:rPr>
                <w:rFonts w:hint="eastAsia" w:ascii="宋体" w:hAnsi="宋体" w:eastAsia="宋体" w:cs="宋体"/>
                <w:color w:val="auto"/>
                <w:sz w:val="21"/>
                <w:szCs w:val="21"/>
                <w:highlight w:val="none"/>
                <w:lang w:eastAsia="zh-CN"/>
              </w:rPr>
              <w:t>提供证书复印件，否则不得分</w:t>
            </w:r>
            <w:r>
              <w:rPr>
                <w:rFonts w:hint="eastAsia" w:ascii="宋体" w:hAnsi="宋体" w:cs="宋体"/>
                <w:color w:val="auto"/>
                <w:sz w:val="21"/>
                <w:szCs w:val="21"/>
                <w:highlight w:val="none"/>
                <w:lang w:eastAsia="zh-CN"/>
              </w:rPr>
              <w:t>。</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3B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647A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6862DC">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CE0704">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技术参数</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A152C">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对应于采购文件第三章“采购内容及</w:t>
            </w:r>
            <w:r>
              <w:rPr>
                <w:rFonts w:hint="eastAsia" w:ascii="宋体" w:hAnsi="宋体" w:cs="宋体"/>
                <w:color w:val="auto"/>
                <w:sz w:val="21"/>
                <w:szCs w:val="21"/>
                <w:highlight w:val="none"/>
                <w:lang w:eastAsia="zh-CN" w:bidi="ar"/>
              </w:rPr>
              <w:t>要求</w:t>
            </w:r>
            <w:r>
              <w:rPr>
                <w:rFonts w:hint="eastAsia" w:ascii="宋体" w:hAnsi="宋体" w:eastAsia="宋体" w:cs="宋体"/>
                <w:color w:val="auto"/>
                <w:sz w:val="21"/>
                <w:szCs w:val="21"/>
                <w:highlight w:val="none"/>
                <w:lang w:bidi="ar"/>
              </w:rPr>
              <w:t>”中“招标技术要求”的符合度，带“★”标记的条款需提供证明文件,未提供视为不满足,每条扣2分，其余每一条款不满足采购文件要求扣2分，扣完为止。</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2C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Times New Roman" w:hAnsi="Times New Roman" w:cs="Times New Roman"/>
                <w:i w:val="0"/>
                <w:iCs w:val="0"/>
                <w:color w:val="auto"/>
                <w:kern w:val="0"/>
                <w:sz w:val="21"/>
                <w:szCs w:val="21"/>
                <w:highlight w:val="none"/>
                <w:u w:val="none"/>
                <w:lang w:val="en-US" w:eastAsia="zh-CN" w:bidi="ar"/>
              </w:rPr>
              <w:t>22</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0BA6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FFA5A">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ABC31">
            <w:pPr>
              <w:keepNext w:val="0"/>
              <w:keepLines w:val="0"/>
              <w:suppressLineNumbers w:val="0"/>
              <w:spacing w:before="0" w:beforeLines="0" w:beforeAutospacing="0" w:after="0" w:afterLines="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项目团队方案</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1DC44">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1、拟投入项目负责人具有项目管理师一级证书的得3分，具有项目管理师二级证书的得1分，最高得3分。</w:t>
            </w:r>
          </w:p>
          <w:p w14:paraId="6214FE18">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2、项目组成员配置（不含项目负责人）：</w:t>
            </w:r>
          </w:p>
          <w:p w14:paraId="57F2F5DF">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（1）项目组技术负责人同时具备CCSC网络安全能力认证和信息安全工程师高级证书的得2分；</w:t>
            </w:r>
          </w:p>
          <w:p w14:paraId="43AF1D70">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（2）项目组成员有具备高级软件工程师证书，每提供一项得1分，最高得1分；</w:t>
            </w:r>
          </w:p>
          <w:p w14:paraId="70E55C87">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（3）项目组成员有具备软件开发工程师证书，每提供一项得1分，最高得1分；</w:t>
            </w:r>
          </w:p>
          <w:p w14:paraId="22F532E2">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（4）项目组成员有具备数据库系统工程师证书，每提供一项得1分，最高得1分；</w:t>
            </w:r>
          </w:p>
          <w:p w14:paraId="037E3ED8">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（5）项目组成员有具备网络工程师证书，每提供一项得1分，最高得1分；</w:t>
            </w:r>
          </w:p>
          <w:p w14:paraId="2F8770B5">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须同时提供：①相应有效证书等证明材料原件扫描件并加盖公章；②响应人为以上人员缴纳的开标前3个月内任意月份社保证明复印件（缴纳凭证复印件或人社部门出具的证明复印件）并加盖公章。否则不得分。以上人员一人一证，不得重复得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B6C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eastAsia="zh-CN"/>
              </w:rPr>
            </w:pPr>
            <w:r>
              <w:rPr>
                <w:rFonts w:hint="eastAsia" w:ascii="Times New Roman" w:hAnsi="Times New Roman" w:cs="Times New Roman"/>
                <w:i w:val="0"/>
                <w:iCs w:val="0"/>
                <w:color w:val="auto"/>
                <w:kern w:val="0"/>
                <w:sz w:val="21"/>
                <w:szCs w:val="21"/>
                <w:highlight w:val="none"/>
                <w:u w:val="none"/>
                <w:lang w:val="en-US" w:eastAsia="zh-CN" w:bidi="ar"/>
              </w:rPr>
              <w:t>9</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18D2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D3C61">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32EC">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整体解决方案</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E237CA">
            <w:pPr>
              <w:keepNext w:val="0"/>
              <w:keepLines w:val="0"/>
              <w:suppressLineNumbers w:val="0"/>
              <w:spacing w:before="0" w:beforeLines="0" w:beforeAutospacing="0" w:after="0" w:afterLines="0" w:afterAutospacing="0"/>
              <w:ind w:left="0" w:right="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方案对项目建设思路、原则、特点、技术要求的理解情况，方案在确保任务实现的同时，是否统筹考虑了总体目标的实现；系统方案设计是否合理，是否充分考虑采购人实际使用需求，是否符合本项目对当前和未来发展的要求</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给分0-15分</w:t>
            </w:r>
            <w:r>
              <w:rPr>
                <w:rFonts w:hint="eastAsia" w:ascii="宋体" w:hAnsi="宋体" w:eastAsia="宋体" w:cs="宋体"/>
                <w:color w:val="auto"/>
                <w:sz w:val="21"/>
                <w:szCs w:val="21"/>
                <w:highlight w:val="none"/>
                <w:lang w:bidi="ar"/>
              </w:rPr>
              <w:t>。</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9CA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15</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1C72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A77E5">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920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实施方案</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B488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bidi="ar"/>
              </w:rPr>
            </w:pPr>
            <w:r>
              <w:rPr>
                <w:rFonts w:hint="eastAsia" w:ascii="宋体" w:hAnsi="宋体" w:cs="宋体"/>
                <w:i w:val="0"/>
                <w:iCs w:val="0"/>
                <w:color w:val="auto"/>
                <w:kern w:val="0"/>
                <w:sz w:val="21"/>
                <w:szCs w:val="21"/>
                <w:highlight w:val="none"/>
                <w:u w:val="none"/>
                <w:lang w:val="en-US" w:eastAsia="zh-CN" w:bidi="ar"/>
              </w:rPr>
              <w:t>响应人</w:t>
            </w:r>
            <w:r>
              <w:rPr>
                <w:rFonts w:hint="eastAsia" w:ascii="宋体" w:hAnsi="宋体" w:eastAsia="宋体" w:cs="宋体"/>
                <w:i w:val="0"/>
                <w:iCs w:val="0"/>
                <w:color w:val="auto"/>
                <w:kern w:val="0"/>
                <w:sz w:val="21"/>
                <w:szCs w:val="21"/>
                <w:highlight w:val="none"/>
                <w:u w:val="none"/>
                <w:lang w:val="en-US" w:eastAsia="zh-CN" w:bidi="ar"/>
              </w:rPr>
              <w:t>应针对本项目制定详细完整的实施方案，包括项目管理、进度计划、供货保障、安装调试、质量控制等，给分</w:t>
            </w: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cs="Times New Roman"/>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102B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7分</w:t>
            </w:r>
          </w:p>
        </w:tc>
      </w:tr>
      <w:tr w14:paraId="4976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72805">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D242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前置软件服务方案</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74BB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bidi="ar"/>
              </w:rPr>
            </w:pPr>
            <w:r>
              <w:rPr>
                <w:rFonts w:hint="eastAsia" w:ascii="宋体" w:hAnsi="宋体" w:cs="宋体"/>
                <w:i w:val="0"/>
                <w:iCs w:val="0"/>
                <w:color w:val="auto"/>
                <w:kern w:val="0"/>
                <w:sz w:val="21"/>
                <w:szCs w:val="21"/>
                <w:highlight w:val="none"/>
                <w:u w:val="none"/>
                <w:lang w:val="en-US" w:eastAsia="zh-CN" w:bidi="ar"/>
              </w:rPr>
              <w:t>响应人</w:t>
            </w:r>
            <w:r>
              <w:rPr>
                <w:rFonts w:hint="eastAsia" w:ascii="宋体" w:hAnsi="宋体" w:eastAsia="宋体" w:cs="宋体"/>
                <w:i w:val="0"/>
                <w:iCs w:val="0"/>
                <w:color w:val="auto"/>
                <w:kern w:val="0"/>
                <w:sz w:val="21"/>
                <w:szCs w:val="21"/>
                <w:highlight w:val="none"/>
                <w:u w:val="none"/>
                <w:lang w:val="en-US" w:eastAsia="zh-CN" w:bidi="ar"/>
              </w:rPr>
              <w:t>应深入了解国家疾控局前置软件项目的最新要求，具备软件服务能力和相关经验。协助医院管理前置软件国家考核任务的项目进度，并配合上级实施单位，完成医院侧前置软件的申请、测试转正及培训等相关流程，给分</w:t>
            </w: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cs="Times New Roman"/>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16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bidi="ar"/>
              </w:rPr>
            </w:pPr>
            <w:r>
              <w:rPr>
                <w:rFonts w:hint="eastAsia" w:ascii="Times New Roman" w:hAnsi="Times New Roman"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42E2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F9B15">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85E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培训方案</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2B27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none"/>
              </w:rPr>
            </w:pPr>
            <w:r>
              <w:rPr>
                <w:rFonts w:hint="eastAsia" w:ascii="宋体" w:hAnsi="宋体" w:cs="宋体"/>
                <w:i w:val="0"/>
                <w:iCs w:val="0"/>
                <w:color w:val="auto"/>
                <w:kern w:val="0"/>
                <w:sz w:val="21"/>
                <w:szCs w:val="21"/>
                <w:highlight w:val="none"/>
                <w:u w:val="none"/>
                <w:lang w:val="en-US" w:eastAsia="zh-CN" w:bidi="ar"/>
              </w:rPr>
              <w:t>响应人</w:t>
            </w:r>
            <w:r>
              <w:rPr>
                <w:rFonts w:hint="eastAsia" w:ascii="宋体" w:hAnsi="宋体" w:eastAsia="宋体" w:cs="宋体"/>
                <w:i w:val="0"/>
                <w:iCs w:val="0"/>
                <w:color w:val="auto"/>
                <w:kern w:val="0"/>
                <w:sz w:val="21"/>
                <w:szCs w:val="21"/>
                <w:highlight w:val="none"/>
                <w:u w:val="none"/>
                <w:lang w:val="en-US" w:eastAsia="zh-CN" w:bidi="ar"/>
              </w:rPr>
              <w:t>应针对本项目制定科学合理的培训方案，包括培训计划、培训流程、培训方式、培训对象、培训内容等，给分</w:t>
            </w:r>
            <w:r>
              <w:rPr>
                <w:rStyle w:val="79"/>
                <w:rFonts w:eastAsia="宋体"/>
                <w:color w:val="auto"/>
                <w:highlight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2D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bidi="ar"/>
              </w:rPr>
            </w:pPr>
            <w:r>
              <w:rPr>
                <w:rFonts w:hint="eastAsia" w:ascii="Times New Roman" w:hAnsi="Times New Roman"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5740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5DD11">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F48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售后服务</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8C75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auto"/>
                <w:sz w:val="21"/>
                <w:szCs w:val="21"/>
                <w:highlight w:val="none"/>
                <w:lang w:bidi="ar"/>
              </w:rPr>
            </w:pPr>
            <w:r>
              <w:rPr>
                <w:rFonts w:hint="eastAsia" w:ascii="宋体" w:hAnsi="宋体" w:cs="宋体"/>
                <w:i w:val="0"/>
                <w:iCs w:val="0"/>
                <w:color w:val="auto"/>
                <w:kern w:val="0"/>
                <w:sz w:val="21"/>
                <w:szCs w:val="21"/>
                <w:highlight w:val="none"/>
                <w:u w:val="none"/>
                <w:lang w:val="en-US" w:eastAsia="zh-CN" w:bidi="ar"/>
              </w:rPr>
              <w:t>响应人</w:t>
            </w:r>
            <w:r>
              <w:rPr>
                <w:rFonts w:hint="eastAsia" w:ascii="宋体" w:hAnsi="宋体" w:eastAsia="宋体" w:cs="宋体"/>
                <w:i w:val="0"/>
                <w:iCs w:val="0"/>
                <w:color w:val="auto"/>
                <w:kern w:val="0"/>
                <w:sz w:val="21"/>
                <w:szCs w:val="21"/>
                <w:highlight w:val="none"/>
                <w:u w:val="none"/>
                <w:lang w:val="en-US" w:eastAsia="zh-CN" w:bidi="ar"/>
              </w:rPr>
              <w:t>应具有较强的售后服务能力，售后服务机构便捷性好、根据售后服务方案，售后服务人员安排、技术人员资质给分</w:t>
            </w:r>
            <w:r>
              <w:rPr>
                <w:rStyle w:val="79"/>
                <w:rFonts w:eastAsia="宋体"/>
                <w:color w:val="auto"/>
                <w:highlight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CA6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5分</w:t>
            </w:r>
          </w:p>
        </w:tc>
      </w:tr>
      <w:tr w14:paraId="2BC4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43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55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合理化建议</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15A0B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针对本项目提供的部署方案合理化建议0-4分。</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26C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default" w:ascii="宋体" w:hAnsi="宋体" w:eastAsia="宋体" w:cs="宋体"/>
                <w:i w:val="0"/>
                <w:iCs w:val="0"/>
                <w:color w:val="auto"/>
                <w:kern w:val="0"/>
                <w:sz w:val="21"/>
                <w:szCs w:val="21"/>
                <w:highlight w:val="none"/>
                <w:u w:val="none"/>
                <w:lang w:val="en-US" w:eastAsia="zh-CN" w:bidi="ar"/>
              </w:rPr>
              <w:t>分</w:t>
            </w:r>
          </w:p>
        </w:tc>
      </w:tr>
      <w:tr w14:paraId="5B60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899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6B7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报价分值</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F668C5">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要求且投标价格最低的投标报价为评标基准价，其价格分为满分，其他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w:t>
            </w:r>
          </w:p>
          <w:p w14:paraId="5F6E235E">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C24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20分</w:t>
            </w:r>
          </w:p>
        </w:tc>
      </w:tr>
      <w:tr w14:paraId="580E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298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6A42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6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561C7">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r>
              <w:rPr>
                <w:rFonts w:hint="eastAsia" w:ascii="宋体" w:hAnsi="宋体" w:eastAsia="宋体" w:cs="宋体"/>
                <w:color w:val="auto"/>
                <w:sz w:val="21"/>
                <w:szCs w:val="21"/>
                <w:highlight w:val="none"/>
                <w:lang w:val="en-US" w:eastAsia="zh-CN"/>
              </w:rPr>
              <w:t>技术商务分值</w:t>
            </w:r>
            <w:r>
              <w:rPr>
                <w:rFonts w:hint="eastAsia" w:ascii="宋体" w:hAnsi="宋体" w:eastAsia="宋体" w:cs="宋体"/>
                <w:color w:val="auto"/>
                <w:sz w:val="21"/>
                <w:szCs w:val="21"/>
                <w:highlight w:val="none"/>
              </w:rPr>
              <w:t>+报价分值</w:t>
            </w:r>
          </w:p>
        </w:tc>
        <w:tc>
          <w:tcPr>
            <w:tcW w:w="1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3CF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100分</w:t>
            </w:r>
          </w:p>
        </w:tc>
      </w:tr>
    </w:tbl>
    <w:p w14:paraId="6C1C7D96">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5</w:t>
      </w:r>
      <w:r>
        <w:rPr>
          <w:rFonts w:hint="eastAsia" w:asciiTheme="minorEastAsia" w:hAnsiTheme="minorEastAsia" w:eastAsiaTheme="minorEastAsia" w:cstheme="minorEastAsia"/>
          <w:b/>
          <w:bCs/>
          <w:color w:val="auto"/>
          <w:kern w:val="0"/>
          <w:highlight w:val="none"/>
          <w:shd w:val="clear" w:color="auto" w:fill="FFFFFF"/>
        </w:rPr>
        <w:t>、磋商无效的情形</w:t>
      </w:r>
      <w:r>
        <w:rPr>
          <w:rFonts w:hint="eastAsia" w:asciiTheme="minorEastAsia" w:hAnsiTheme="minorEastAsia" w:eastAsiaTheme="minorEastAsia" w:cstheme="minorEastAsia"/>
          <w:b/>
          <w:color w:val="auto"/>
          <w:kern w:val="0"/>
          <w:highlight w:val="none"/>
        </w:rPr>
        <w:t>：</w:t>
      </w:r>
    </w:p>
    <w:p w14:paraId="20161488">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18C7F8C6">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要求签署、盖公章的；</w:t>
      </w:r>
      <w:bookmarkStart w:id="245" w:name="_GoBack"/>
      <w:bookmarkEnd w:id="245"/>
    </w:p>
    <w:p w14:paraId="3981AC08">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中规定的资格要求的；</w:t>
      </w:r>
    </w:p>
    <w:p w14:paraId="5C1A11D5">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（3）响应文件未按规定密封；</w:t>
      </w:r>
    </w:p>
    <w:p w14:paraId="247C2FDF">
      <w:pPr>
        <w:widowControl/>
        <w:spacing w:line="400" w:lineRule="exact"/>
        <w:ind w:firstLine="420" w:firstLineChars="200"/>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）技术商务文件或资格证明文件中含报价；</w:t>
      </w:r>
    </w:p>
    <w:p w14:paraId="7A8EA643">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中有▲处条款</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未作实质性响应的；</w:t>
      </w:r>
    </w:p>
    <w:p w14:paraId="5366F548">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）报价超过</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中规定的预算金额</w:t>
      </w:r>
      <w:r>
        <w:rPr>
          <w:rFonts w:hint="eastAsia" w:asciiTheme="minorEastAsia" w:hAnsiTheme="minorEastAsia" w:eastAsiaTheme="minorEastAsia" w:cstheme="minorEastAsia"/>
          <w:color w:val="auto"/>
          <w:highlight w:val="none"/>
          <w:lang w:eastAsia="zh-CN"/>
        </w:rPr>
        <w:t>或者最高限价</w:t>
      </w:r>
      <w:r>
        <w:rPr>
          <w:rFonts w:hint="eastAsia" w:asciiTheme="minorEastAsia" w:hAnsiTheme="minorEastAsia" w:eastAsiaTheme="minorEastAsia" w:cstheme="minorEastAsia"/>
          <w:color w:val="auto"/>
          <w:highlight w:val="none"/>
        </w:rPr>
        <w:t>的；</w:t>
      </w:r>
    </w:p>
    <w:p w14:paraId="3C50AB65">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）响应文件含有采购人不能接受的附加条件的；</w:t>
      </w:r>
    </w:p>
    <w:p w14:paraId="51DED9DC">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）法律、法规和</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规定的其他无效情形。</w:t>
      </w:r>
    </w:p>
    <w:p w14:paraId="15E32B7D">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2" w:name="_Toc457934632"/>
      <w:bookmarkStart w:id="53" w:name="_Toc359849106"/>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6</w:t>
      </w:r>
      <w:r>
        <w:rPr>
          <w:rFonts w:hint="eastAsia" w:asciiTheme="minorEastAsia" w:hAnsiTheme="minorEastAsia" w:eastAsiaTheme="minorEastAsia" w:cstheme="minorEastAsia"/>
          <w:b/>
          <w:bCs/>
          <w:color w:val="auto"/>
          <w:kern w:val="0"/>
          <w:highlight w:val="none"/>
          <w:shd w:val="clear" w:color="auto" w:fill="FFFFFF"/>
        </w:rPr>
        <w:t>、采购终止的情形</w:t>
      </w:r>
      <w:bookmarkEnd w:id="52"/>
    </w:p>
    <w:p w14:paraId="4DAA0C48">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kern w:val="0"/>
          <w:highlight w:val="none"/>
          <w:shd w:val="clear" w:color="auto" w:fill="FFFFFF"/>
        </w:rPr>
        <w:t>应将终止理由通知所有供应商：</w:t>
      </w:r>
    </w:p>
    <w:p w14:paraId="63C9BFF4">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638754D5">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（2）出现影响采购公证的违法、违规行为的；</w:t>
      </w:r>
    </w:p>
    <w:p w14:paraId="0187BF4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3"/>
    <w:p w14:paraId="2F30128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、成交通知及成交公告</w:t>
      </w:r>
    </w:p>
    <w:p w14:paraId="3D892077">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7</w:t>
      </w:r>
      <w:r>
        <w:rPr>
          <w:rFonts w:hint="eastAsia" w:asciiTheme="minorEastAsia" w:hAnsiTheme="minorEastAsia" w:eastAsiaTheme="minorEastAsia" w:cstheme="minorEastAsia"/>
          <w:color w:val="auto"/>
          <w:highlight w:val="none"/>
          <w:shd w:val="clear" w:color="auto" w:fill="FFFFFF"/>
        </w:rPr>
        <w:t>.1在成交供应商确定之日起2个工作日内发布成交公告及《成交通知书》，成交公告发布网址：</w:t>
      </w:r>
      <w:r>
        <w:rPr>
          <w:rFonts w:hint="eastAsia" w:asciiTheme="minorEastAsia" w:hAnsiTheme="minorEastAsia" w:eastAsiaTheme="minorEastAsia" w:cstheme="minorEastAsia"/>
          <w:color w:val="auto"/>
          <w:highlight w:val="none"/>
          <w:shd w:val="clear" w:color="auto" w:fill="FFFFFF"/>
          <w:lang w:eastAsia="zh-CN"/>
        </w:rPr>
        <w:t>开化县人民医院网（https://www.khxrmyy.com/）</w:t>
      </w:r>
      <w:r>
        <w:rPr>
          <w:rFonts w:hint="eastAsia" w:asciiTheme="minorEastAsia" w:hAnsiTheme="minorEastAsia" w:eastAsiaTheme="minorEastAsia" w:cstheme="minorEastAsia"/>
          <w:color w:val="auto"/>
          <w:highlight w:val="none"/>
          <w:shd w:val="clear" w:color="auto" w:fill="FFFFFF"/>
        </w:rPr>
        <w:t>。</w:t>
      </w:r>
    </w:p>
    <w:p w14:paraId="7CA8334A">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7</w:t>
      </w: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rPr>
        <w:t>成交公告发布同时，由</w:t>
      </w:r>
      <w:r>
        <w:rPr>
          <w:rFonts w:hint="eastAsia" w:asciiTheme="minorEastAsia" w:hAnsiTheme="minorEastAsia" w:eastAsiaTheme="minorEastAsia" w:cstheme="minorEastAsia"/>
          <w:color w:val="auto"/>
          <w:highlight w:val="none"/>
          <w:lang w:eastAsia="zh-CN"/>
        </w:rPr>
        <w:t>浙江中正工程项目管理有限公司</w:t>
      </w:r>
      <w:r>
        <w:rPr>
          <w:rFonts w:hint="eastAsia" w:asciiTheme="minorEastAsia" w:hAnsiTheme="minorEastAsia" w:eastAsiaTheme="minorEastAsia" w:cstheme="minorEastAsia"/>
          <w:color w:val="auto"/>
          <w:highlight w:val="none"/>
        </w:rPr>
        <w:t>和采购单位签发《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1E0A1441">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7</w:t>
      </w:r>
      <w:r>
        <w:rPr>
          <w:rFonts w:hint="eastAsia" w:asciiTheme="minorEastAsia" w:hAnsiTheme="minorEastAsia" w:eastAsiaTheme="minorEastAsia" w:cstheme="minorEastAsia"/>
          <w:color w:val="auto"/>
          <w:kern w:val="0"/>
          <w:highlight w:val="none"/>
          <w:shd w:val="clear" w:color="auto" w:fill="FFFFFF"/>
        </w:rPr>
        <w:t>.3《成交通知书》将作为签订合同的重要依据，对采购代理机构、成交方和采购单位具有法律效力。</w:t>
      </w:r>
    </w:p>
    <w:p w14:paraId="65DF1CAF">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28</w:t>
      </w:r>
      <w:r>
        <w:rPr>
          <w:rFonts w:hint="eastAsia" w:asciiTheme="minorEastAsia" w:hAnsiTheme="minorEastAsia" w:eastAsiaTheme="minorEastAsia" w:cstheme="minorEastAsia"/>
          <w:b/>
          <w:bCs/>
          <w:color w:val="auto"/>
          <w:kern w:val="0"/>
          <w:highlight w:val="none"/>
          <w:shd w:val="clear" w:color="auto" w:fill="FFFFFF"/>
        </w:rPr>
        <w:t>、质疑与投诉</w:t>
      </w:r>
    </w:p>
    <w:p w14:paraId="5346C53D">
      <w:pPr>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1供应商如认为磋商文件、采购过程和成交结果使自身的合法权益受到损害的，可以在知道或者应知其权益受到损害之日起七个工作日内，以书面形式向采购单位或采购代理机构提出质疑；供应商对采购单位、采购代理机构的质疑答复不满意或者采购单位、采购代理机构未在规定时间内作出答复的，可以在答复期满后十五个工作日内向</w:t>
      </w:r>
      <w:r>
        <w:rPr>
          <w:rFonts w:hint="eastAsia" w:asciiTheme="minorEastAsia" w:hAnsiTheme="minorEastAsia" w:eastAsiaTheme="minorEastAsia" w:cstheme="minorEastAsia"/>
          <w:color w:val="auto"/>
          <w:highlight w:val="none"/>
          <w:shd w:val="clear" w:color="auto" w:fill="FFFFFF"/>
          <w:lang w:eastAsia="zh-CN"/>
        </w:rPr>
        <w:t>同级监督管理部门投诉</w:t>
      </w:r>
      <w:r>
        <w:rPr>
          <w:rFonts w:hint="eastAsia" w:asciiTheme="minorEastAsia" w:hAnsiTheme="minorEastAsia" w:eastAsiaTheme="minorEastAsia" w:cstheme="minorEastAsia"/>
          <w:color w:val="auto"/>
          <w:highlight w:val="none"/>
          <w:shd w:val="clear" w:color="auto" w:fill="FFFFFF"/>
        </w:rPr>
        <w:t>。</w:t>
      </w:r>
    </w:p>
    <w:p w14:paraId="3EA62FEC">
      <w:pPr>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.2质疑和投诉联系人：</w:t>
      </w:r>
    </w:p>
    <w:p w14:paraId="3DA14ECD">
      <w:pPr>
        <w:pStyle w:val="23"/>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采购单位联系人：</w:t>
      </w:r>
      <w:r>
        <w:rPr>
          <w:rFonts w:hint="eastAsia" w:asciiTheme="minorEastAsia" w:hAnsiTheme="minorEastAsia" w:eastAsiaTheme="minorEastAsia" w:cstheme="minorEastAsia"/>
          <w:color w:val="auto"/>
          <w:sz w:val="21"/>
          <w:szCs w:val="21"/>
          <w:highlight w:val="none"/>
          <w:lang w:eastAsia="zh-CN"/>
        </w:rPr>
        <w:t>何先生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电话：</w:t>
      </w:r>
      <w:r>
        <w:rPr>
          <w:rFonts w:hint="eastAsia" w:asciiTheme="minorEastAsia" w:hAnsiTheme="minorEastAsia" w:eastAsiaTheme="minorEastAsia" w:cstheme="minorEastAsia"/>
          <w:color w:val="auto"/>
          <w:sz w:val="21"/>
          <w:szCs w:val="21"/>
          <w:highlight w:val="none"/>
          <w:lang w:val="en-US" w:eastAsia="zh-CN"/>
        </w:rPr>
        <w:t>0570-6023290</w:t>
      </w:r>
    </w:p>
    <w:p w14:paraId="376AC1BC">
      <w:pPr>
        <w:pStyle w:val="23"/>
        <w:spacing w:beforeAutospacing="0" w:afterAutospacing="0" w:line="360" w:lineRule="exact"/>
        <w:ind w:firstLine="420" w:firstLineChars="200"/>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代理机构联系人：</w:t>
      </w:r>
      <w:r>
        <w:rPr>
          <w:rFonts w:hint="eastAsia" w:asciiTheme="minorEastAsia" w:hAnsiTheme="minorEastAsia" w:eastAsiaTheme="minorEastAsia" w:cstheme="minorEastAsia"/>
          <w:color w:val="auto"/>
          <w:sz w:val="21"/>
          <w:szCs w:val="21"/>
          <w:highlight w:val="none"/>
          <w:lang w:eastAsia="zh-CN"/>
        </w:rPr>
        <w:t>方先生</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电话：0570-6023</w:t>
      </w:r>
      <w:r>
        <w:rPr>
          <w:rFonts w:hint="eastAsia" w:asciiTheme="minorEastAsia" w:hAnsiTheme="minorEastAsia" w:eastAsiaTheme="minorEastAsia" w:cstheme="minorEastAsia"/>
          <w:color w:val="auto"/>
          <w:sz w:val="21"/>
          <w:szCs w:val="21"/>
          <w:highlight w:val="none"/>
          <w:lang w:val="en-US" w:eastAsia="zh-CN"/>
        </w:rPr>
        <w:t>009</w:t>
      </w:r>
    </w:p>
    <w:p w14:paraId="3123A477">
      <w:pPr>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bookmarkStart w:id="54" w:name="_Toc333842550"/>
      <w:bookmarkStart w:id="55" w:name="_Toc358384694"/>
      <w:bookmarkStart w:id="56" w:name="_Toc326937536"/>
      <w:bookmarkStart w:id="57" w:name="_Toc393201713"/>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.3质疑材料递交方式：文档电子扫描件（加盖单位公章）发送至以下信箱：</w:t>
      </w:r>
      <w:r>
        <w:rPr>
          <w:color w:val="auto"/>
          <w:highlight w:val="none"/>
        </w:rPr>
        <w:fldChar w:fldCharType="begin"/>
      </w:r>
      <w:r>
        <w:rPr>
          <w:color w:val="auto"/>
          <w:highlight w:val="none"/>
        </w:rPr>
        <w:instrText xml:space="preserve"> HYPERLINK "mailto:khxztbzx@163.com" </w:instrText>
      </w:r>
      <w:r>
        <w:rPr>
          <w:color w:val="auto"/>
          <w:highlight w:val="none"/>
        </w:rPr>
        <w:fldChar w:fldCharType="separate"/>
      </w:r>
      <w:r>
        <w:rPr>
          <w:rFonts w:hint="eastAsia" w:asciiTheme="minorEastAsia" w:hAnsiTheme="minorEastAsia" w:eastAsiaTheme="minorEastAsia" w:cstheme="minorEastAsia"/>
          <w:color w:val="auto"/>
          <w:highlight w:val="none"/>
          <w:shd w:val="clear" w:color="auto" w:fill="FFFFFF"/>
          <w:lang w:val="en-US" w:eastAsia="zh-CN"/>
        </w:rPr>
        <w:t>413172343</w:t>
      </w:r>
      <w:r>
        <w:rPr>
          <w:rFonts w:hint="eastAsia" w:asciiTheme="minorEastAsia" w:hAnsiTheme="minorEastAsia" w:eastAsiaTheme="minorEastAsia" w:cstheme="minorEastAsia"/>
          <w:color w:val="auto"/>
          <w:highlight w:val="none"/>
          <w:shd w:val="clear" w:color="auto" w:fill="FFFFFF"/>
        </w:rPr>
        <w:t>@qq.com</w:t>
      </w:r>
      <w:r>
        <w:rPr>
          <w:rFonts w:hint="eastAsia" w:asciiTheme="minorEastAsia" w:hAnsiTheme="minorEastAsia" w:eastAsiaTheme="minorEastAsia" w:cstheme="minorEastAsia"/>
          <w:color w:val="auto"/>
          <w:highlight w:val="none"/>
          <w:shd w:val="clear" w:color="auto" w:fill="FFFFFF"/>
        </w:rPr>
        <w:fldChar w:fldCharType="end"/>
      </w:r>
      <w:r>
        <w:rPr>
          <w:rFonts w:hint="eastAsia" w:asciiTheme="minorEastAsia" w:hAnsiTheme="minorEastAsia" w:eastAsiaTheme="minorEastAsia" w:cstheme="minorEastAsia"/>
          <w:color w:val="auto"/>
          <w:highlight w:val="none"/>
          <w:shd w:val="clear" w:color="auto" w:fill="FFFFFF"/>
        </w:rPr>
        <w:t>，或递交到</w:t>
      </w:r>
      <w:r>
        <w:rPr>
          <w:rFonts w:hint="eastAsia" w:asciiTheme="minorEastAsia" w:hAnsiTheme="minorEastAsia" w:eastAsiaTheme="minorEastAsia" w:cstheme="minorEastAsia"/>
          <w:color w:val="auto"/>
          <w:highlight w:val="none"/>
          <w:shd w:val="clear" w:color="auto" w:fill="FFFFFF"/>
          <w:lang w:eastAsia="zh-CN"/>
        </w:rPr>
        <w:t>浙江中正工程项目管理有限公司</w:t>
      </w:r>
      <w:r>
        <w:rPr>
          <w:rFonts w:hint="eastAsia" w:asciiTheme="minorEastAsia" w:hAnsiTheme="minorEastAsia" w:eastAsiaTheme="minorEastAsia" w:cstheme="minorEastAsia"/>
          <w:color w:val="auto"/>
          <w:highlight w:val="none"/>
          <w:shd w:val="clear" w:color="auto" w:fill="FFFFFF"/>
        </w:rPr>
        <w:t>。</w:t>
      </w:r>
    </w:p>
    <w:p w14:paraId="25298AFF">
      <w:pPr>
        <w:widowControl/>
        <w:jc w:val="center"/>
        <w:outlineLvl w:val="2"/>
        <w:rPr>
          <w:rFonts w:ascii="宋体" w:hAnsi="宋体" w:cs="宋体"/>
          <w:b/>
          <w:bCs/>
          <w:color w:val="auto"/>
          <w:kern w:val="0"/>
          <w:sz w:val="28"/>
          <w:szCs w:val="28"/>
          <w:highlight w:val="none"/>
        </w:rPr>
      </w:pPr>
      <w:bookmarkStart w:id="58" w:name="_Toc433917266"/>
      <w:bookmarkStart w:id="59" w:name="_Toc504642670"/>
      <w:r>
        <w:rPr>
          <w:rFonts w:hint="eastAsia" w:ascii="宋体" w:hAnsi="宋体" w:cs="宋体"/>
          <w:b/>
          <w:bCs/>
          <w:color w:val="auto"/>
          <w:kern w:val="0"/>
          <w:sz w:val="28"/>
          <w:szCs w:val="28"/>
          <w:highlight w:val="none"/>
        </w:rPr>
        <w:t>六、合同授予</w:t>
      </w:r>
      <w:bookmarkEnd w:id="54"/>
      <w:bookmarkEnd w:id="55"/>
      <w:bookmarkEnd w:id="56"/>
      <w:bookmarkEnd w:id="57"/>
      <w:bookmarkEnd w:id="58"/>
      <w:bookmarkEnd w:id="59"/>
    </w:p>
    <w:p w14:paraId="11E4515D">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29</w:t>
      </w:r>
      <w:r>
        <w:rPr>
          <w:rFonts w:hint="eastAsia" w:asciiTheme="minorEastAsia" w:hAnsiTheme="minorEastAsia" w:eastAsiaTheme="minorEastAsia" w:cstheme="minorEastAsia"/>
          <w:b/>
          <w:bCs/>
          <w:color w:val="auto"/>
          <w:kern w:val="0"/>
          <w:highlight w:val="none"/>
          <w:shd w:val="clear" w:color="auto" w:fill="FFFFFF"/>
        </w:rPr>
        <w:t>、签订合同</w:t>
      </w:r>
    </w:p>
    <w:p w14:paraId="5194112E">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lang w:val="en-US" w:eastAsia="zh-CN"/>
        </w:rPr>
        <w:t>15</w:t>
      </w:r>
      <w:r>
        <w:rPr>
          <w:rFonts w:hint="eastAsia" w:asciiTheme="minorEastAsia" w:hAnsiTheme="minorEastAsia" w:eastAsiaTheme="minorEastAsia" w:cstheme="minorEastAsia"/>
          <w:color w:val="auto"/>
          <w:kern w:val="0"/>
          <w:highlight w:val="none"/>
          <w:u w:val="single"/>
        </w:rPr>
        <w:t>日</w:t>
      </w:r>
      <w:r>
        <w:rPr>
          <w:rFonts w:hint="eastAsia" w:asciiTheme="minorEastAsia" w:hAnsiTheme="minorEastAsia" w:eastAsiaTheme="minorEastAsia" w:cstheme="minorEastAsia"/>
          <w:color w:val="auto"/>
          <w:kern w:val="0"/>
          <w:highlight w:val="none"/>
        </w:rPr>
        <w:t>内与采购单位签订合同</w:t>
      </w:r>
      <w:r>
        <w:rPr>
          <w:rFonts w:hint="eastAsia" w:asciiTheme="minorEastAsia" w:hAnsiTheme="minorEastAsia" w:eastAsiaTheme="minorEastAsia" w:cstheme="minorEastAsia"/>
          <w:color w:val="auto"/>
          <w:kern w:val="0"/>
          <w:highlight w:val="none"/>
          <w:shd w:val="clear" w:color="auto" w:fill="FFFFFF"/>
        </w:rPr>
        <w:t>。</w:t>
      </w:r>
    </w:p>
    <w:p w14:paraId="463299E8">
      <w:pPr>
        <w:widowControl/>
        <w:spacing w:line="400" w:lineRule="exact"/>
        <w:ind w:firstLine="420" w:firstLineChars="200"/>
        <w:jc w:val="left"/>
        <w:rPr>
          <w:rFonts w:hint="default" w:asciiTheme="minorEastAsia" w:hAnsiTheme="minorEastAsia" w:eastAsiaTheme="minorEastAsia" w:cstheme="minorEastAsia"/>
          <w:color w:val="auto"/>
          <w:kern w:val="0"/>
          <w:highlight w:val="none"/>
          <w:shd w:val="clear" w:color="auto" w:fill="FFFFFF"/>
          <w:lang w:val="en-US"/>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.2 如成交方未在规定时间内签订合同或拒签合同，则按成交方违约处理。</w:t>
      </w:r>
    </w:p>
    <w:p w14:paraId="69CDDE75">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29</w:t>
      </w:r>
      <w:r>
        <w:rPr>
          <w:rFonts w:hint="eastAsia" w:asciiTheme="minorEastAsia" w:hAnsiTheme="minorEastAsia" w:eastAsiaTheme="minorEastAsia" w:cstheme="minorEastAsia"/>
          <w:color w:val="auto"/>
          <w:kern w:val="0"/>
          <w:highlight w:val="none"/>
        </w:rPr>
        <w:t>.3合同经双方法定代表人或授权委托人签字加盖单位公章。</w:t>
      </w:r>
    </w:p>
    <w:p w14:paraId="686FB38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.4磋商文件、响应文件及其澄清文件等，均作为签订合同的依据。所签订的合同不得对磋商文件和响应文件做实质性修改。</w:t>
      </w:r>
    </w:p>
    <w:p w14:paraId="2E7D9462">
      <w:pPr>
        <w:widowControl/>
        <w:spacing w:beforeLines="0" w:afterLines="0"/>
        <w:jc w:val="center"/>
        <w:rPr>
          <w:rFonts w:hint="eastAsia" w:ascii="黑体" w:hAnsi="黑体" w:eastAsia="黑体"/>
          <w:color w:val="auto"/>
          <w:sz w:val="36"/>
          <w:highlight w:val="none"/>
        </w:rPr>
      </w:pPr>
      <w:r>
        <w:rPr>
          <w:rFonts w:hint="eastAsia" w:ascii="仿宋" w:hAnsi="仿宋" w:eastAsia="仿宋" w:cs="宋体"/>
          <w:color w:val="auto"/>
          <w:kern w:val="0"/>
          <w:sz w:val="24"/>
          <w:highlight w:val="none"/>
          <w:shd w:val="clear" w:color="auto" w:fill="FFFFFF"/>
        </w:rPr>
        <w:br w:type="page"/>
      </w:r>
      <w:bookmarkEnd w:id="8"/>
      <w:bookmarkEnd w:id="9"/>
      <w:bookmarkEnd w:id="10"/>
      <w:bookmarkEnd w:id="11"/>
      <w:bookmarkEnd w:id="12"/>
      <w:bookmarkEnd w:id="13"/>
      <w:bookmarkEnd w:id="14"/>
      <w:bookmarkStart w:id="60" w:name="_Toc454873008"/>
      <w:bookmarkStart w:id="61" w:name="_Toc479236979"/>
      <w:bookmarkStart w:id="62" w:name="_Toc433917267"/>
      <w:bookmarkStart w:id="63" w:name="_Toc393201714"/>
      <w:bookmarkStart w:id="64" w:name="_Toc393201726"/>
      <w:bookmarkStart w:id="65" w:name="_Toc433917284"/>
      <w:bookmarkStart w:id="66" w:name="_Toc479236982"/>
      <w:bookmarkStart w:id="67" w:name="_Toc392080784"/>
      <w:r>
        <w:rPr>
          <w:rFonts w:hint="eastAsia" w:ascii="黑体" w:hAnsi="黑体" w:eastAsia="黑体"/>
          <w:color w:val="auto"/>
          <w:sz w:val="36"/>
          <w:highlight w:val="none"/>
        </w:rPr>
        <w:t>第三章  采购内容及要求</w:t>
      </w:r>
      <w:bookmarkEnd w:id="60"/>
      <w:bookmarkStart w:id="68" w:name="_Toc397775657"/>
      <w:bookmarkStart w:id="69" w:name="_Toc369166669"/>
      <w:bookmarkStart w:id="70" w:name="_Toc375206054"/>
      <w:bookmarkStart w:id="71" w:name="_Toc386636611"/>
      <w:bookmarkStart w:id="72" w:name="_Toc333842561"/>
      <w:bookmarkStart w:id="73" w:name="_Toc340736189"/>
    </w:p>
    <w:bookmarkEnd w:id="61"/>
    <w:bookmarkEnd w:id="62"/>
    <w:bookmarkEnd w:id="63"/>
    <w:bookmarkEnd w:id="68"/>
    <w:bookmarkEnd w:id="69"/>
    <w:bookmarkEnd w:id="70"/>
    <w:bookmarkEnd w:id="71"/>
    <w:bookmarkEnd w:id="72"/>
    <w:bookmarkEnd w:id="73"/>
    <w:p w14:paraId="6777E142">
      <w:pPr>
        <w:keepNext w:val="0"/>
        <w:keepLines w:val="0"/>
        <w:widowControl w:val="0"/>
        <w:suppressLineNumbers w:val="0"/>
        <w:spacing w:before="0" w:beforeAutospacing="0" w:after="0" w:afterAutospacing="0" w:line="400" w:lineRule="exact"/>
        <w:ind w:left="0" w:right="0"/>
        <w:jc w:val="both"/>
        <w:outlineLvl w:val="1"/>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一、背景</w:t>
      </w:r>
    </w:p>
    <w:p w14:paraId="2A6B21E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国家疾病预防控制局综合司2024年3月8日发布《关于做好国家传染病智能检测预警前置软件服务器软硬件环境配置》的通知：为加快推动国家传染病智能监测预警前置软件(以下简称前置软件)部署应用，实现医疗机构传染病相关数据自动化交换，提高数据集成、风险识别、智能分析和及时预警能力，组织编制《国家传染病智能监测预警前置软件服务器软硬件环境配置要求(试行)》(详见国疾控综规财函【2024】71号)。</w:t>
      </w:r>
    </w:p>
    <w:p w14:paraId="2FF9DBD4">
      <w:pPr>
        <w:keepNext w:val="0"/>
        <w:keepLines w:val="0"/>
        <w:widowControl w:val="0"/>
        <w:suppressLineNumbers w:val="0"/>
        <w:spacing w:before="0" w:beforeAutospacing="0" w:after="0" w:afterAutospacing="0" w:line="400" w:lineRule="exact"/>
        <w:ind w:left="0" w:right="0"/>
        <w:jc w:val="both"/>
        <w:outlineLvl w:val="1"/>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二、建设目标</w:t>
      </w:r>
    </w:p>
    <w:p w14:paraId="16B4BDD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落实健康中国、数字中国战略,进一步推进新一代信息技术与卫生健康工作深度融合,重塑医疗卫生管理和服务模式，优化资源配置、提升服务效率,激发数据要素价值，以数字化、网络化、智能化转型推动健康中国建设质量变革、效率变革、动力变革。支持部门、地方协同开展政策性试点，聚焦重点行业和领域，结合场景需求，研究数据资源持有权、数据加工使用权、数据产品经营权等分置的落地举措，探索数据流通交易模式。</w:t>
      </w:r>
    </w:p>
    <w:p w14:paraId="66AE84C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建设健全的公共卫生体系，完善传染病疫情和突发公共卫生事件监测系统，改进不明原因疾病和异常健康事件监测机制，提高评估监测敏感性和准确性，建立智慧化预警多点触发机制，健全多渠道监测预警机制，提高实时分析、集中研判的能力。</w:t>
      </w:r>
    </w:p>
    <w:p w14:paraId="5ED554F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要求完成医疗机构国家传染病智能监测预警前置软件集成部署。完成国家对前置软件部署应用率考核要求：2024 年底前实现区域二级及以上有传染病报告职能医疗机构部署应用率达 50%，哨点医院全覆盖。</w:t>
      </w:r>
    </w:p>
    <w:p w14:paraId="1C3F8D2D">
      <w:pPr>
        <w:keepNext w:val="0"/>
        <w:keepLines w:val="0"/>
        <w:widowControl w:val="0"/>
        <w:suppressLineNumbers w:val="0"/>
        <w:spacing w:before="0" w:beforeAutospacing="0" w:after="0" w:afterAutospacing="0" w:line="400" w:lineRule="exact"/>
        <w:ind w:left="0" w:right="0"/>
        <w:jc w:val="both"/>
        <w:outlineLvl w:val="1"/>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三、建设内容</w:t>
      </w:r>
    </w:p>
    <w:p w14:paraId="704A58B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按照“省级统筹、整体实施、市县配合、分片推进”原则，在省/市卫生健康委（疾控局）领导下，由医疗机构自行完成本次前置软件集成部署所需的相关工作，包括并不限于实施部署所需的资金准备、环境准备、系统部署、集成对接、运维保障等。</w:t>
      </w:r>
    </w:p>
    <w:p w14:paraId="714257C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本次建设内容包括：</w:t>
      </w:r>
    </w:p>
    <w:p w14:paraId="593F0A3B">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kern w:val="2"/>
          <w:sz w:val="21"/>
          <w:szCs w:val="21"/>
          <w:shd w:val="clear" w:fill="FFFFFF"/>
        </w:rPr>
      </w:pPr>
      <w:r>
        <w:rPr>
          <w:rFonts w:hint="eastAsia" w:ascii="宋体" w:hAnsi="宋体" w:eastAsia="宋体" w:cs="宋体"/>
          <w:b/>
          <w:bCs w:val="0"/>
          <w:kern w:val="2"/>
          <w:sz w:val="21"/>
          <w:szCs w:val="21"/>
          <w:shd w:val="clear" w:fill="FFFFFF"/>
          <w:lang w:val="en-US" w:eastAsia="zh-CN" w:bidi="ar"/>
        </w:rPr>
        <w:t>3.1提供服务器（含软件）</w:t>
      </w:r>
    </w:p>
    <w:p w14:paraId="60B09824">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为保证国家传染病智能监测预警前置软件（以下简称前置软件）安全稳定运行，医疗机构需按照以下要求配置前置软件部署运行所需软硬件环境及做好相关保障。根据需求，选用国产服务器，搭载麒麟、欧拉、统信(OpenEuler内核版本）等国产操作系统的服务器版，满足中国信息安全测评中心《安全可靠测评结果公告（2023年第1号）》；</w:t>
      </w:r>
    </w:p>
    <w:p w14:paraId="0DE2E48D">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(一)CPU:采用国产自研CPU，物理核数≥64核;</w:t>
      </w:r>
    </w:p>
    <w:p w14:paraId="2A3D30C1">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(二)内存:≥256GB;</w:t>
      </w:r>
    </w:p>
    <w:p w14:paraId="22ADC259">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(三)存储空间:≥1T;</w:t>
      </w:r>
    </w:p>
    <w:p w14:paraId="0F779539">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(四)配置双网卡；</w:t>
      </w:r>
    </w:p>
    <w:p w14:paraId="4289B051">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(五)GPU卡或NPU卡支持:可选配备GPU或NPU卡，便于提高AI算法计算速度和准确性，推荐传染病病例数量多的医疗机构选配;</w:t>
      </w:r>
    </w:p>
    <w:p w14:paraId="65B26957">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 w:val="0"/>
          <w:bCs/>
          <w:kern w:val="2"/>
          <w:sz w:val="21"/>
          <w:szCs w:val="21"/>
          <w:shd w:val="clear" w:fill="FFFFFF"/>
          <w:lang w:val="en-US" w:eastAsia="zh-CN" w:bidi="ar"/>
        </w:rPr>
      </w:pPr>
      <w:r>
        <w:rPr>
          <w:rFonts w:hint="eastAsia" w:ascii="宋体" w:hAnsi="宋体" w:eastAsia="宋体" w:cs="宋体"/>
          <w:b w:val="0"/>
          <w:bCs/>
          <w:kern w:val="2"/>
          <w:sz w:val="21"/>
          <w:szCs w:val="21"/>
          <w:shd w:val="clear" w:fill="FFFFFF"/>
          <w:lang w:val="en-US" w:eastAsia="zh-CN" w:bidi="ar"/>
        </w:rPr>
        <w:t xml:space="preserve">(六)操作系统:使用麒麟、欧拉OpenEuler等国产操作系统的服务器版； </w:t>
      </w:r>
    </w:p>
    <w:p w14:paraId="436BA5B0">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(七)数据库：OpenGauss，服务器需支持运行此架构数据库。</w:t>
      </w:r>
    </w:p>
    <w:p w14:paraId="77DD807C">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kern w:val="2"/>
          <w:sz w:val="21"/>
          <w:szCs w:val="21"/>
          <w:shd w:val="clear" w:fill="FFFFFF"/>
        </w:rPr>
      </w:pPr>
      <w:r>
        <w:rPr>
          <w:rFonts w:hint="eastAsia" w:ascii="宋体" w:hAnsi="宋体" w:eastAsia="宋体" w:cs="宋体"/>
          <w:b/>
          <w:bCs w:val="0"/>
          <w:kern w:val="2"/>
          <w:sz w:val="21"/>
          <w:szCs w:val="21"/>
          <w:shd w:val="clear" w:fill="FFFFFF"/>
          <w:lang w:val="en-US" w:eastAsia="zh-CN" w:bidi="ar"/>
        </w:rPr>
        <w:t>3.2提供网络服务</w:t>
      </w:r>
    </w:p>
    <w:p w14:paraId="247C18E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根据服务器端口的配置按照国疾控综规财函【2024】71号通知中的要求完成相关网络的配置打通工作，如指定开放端口号被占用，可更换为其他端口，并进行说明；</w:t>
      </w:r>
    </w:p>
    <w:p w14:paraId="401B147B">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kern w:val="2"/>
          <w:sz w:val="21"/>
          <w:szCs w:val="21"/>
          <w:shd w:val="clear" w:fill="FFFFFF"/>
        </w:rPr>
      </w:pPr>
      <w:r>
        <w:rPr>
          <w:rFonts w:hint="eastAsia" w:ascii="宋体" w:hAnsi="宋体" w:eastAsia="宋体" w:cs="宋体"/>
          <w:b/>
          <w:bCs w:val="0"/>
          <w:kern w:val="2"/>
          <w:sz w:val="21"/>
          <w:szCs w:val="21"/>
          <w:shd w:val="clear" w:fill="FFFFFF"/>
          <w:lang w:val="en-US" w:eastAsia="zh-CN" w:bidi="ar"/>
        </w:rPr>
        <w:t>3.3提供运维服务</w:t>
      </w:r>
    </w:p>
    <w:p w14:paraId="7E95C77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(一)项目总集成服务，负责集成医疗机构及各厂家的软件对接工作，沟通数据对接，最终帮助客户完成项目工作；</w:t>
      </w:r>
    </w:p>
    <w:p w14:paraId="68EECAF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(二)服务器设备的实施服务；</w:t>
      </w:r>
    </w:p>
    <w:p w14:paraId="74B0473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(三)提供2年运维服务。包括设备运维服务，包括故障处理、日常巡检服务等；0S、Database等基础软件运维服务；</w:t>
      </w:r>
    </w:p>
    <w:p w14:paraId="12F396AA">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kern w:val="2"/>
          <w:sz w:val="21"/>
          <w:szCs w:val="21"/>
          <w:shd w:val="clear" w:fill="FFFFFF"/>
        </w:rPr>
      </w:pPr>
      <w:r>
        <w:rPr>
          <w:rFonts w:hint="eastAsia" w:ascii="宋体" w:hAnsi="宋体" w:eastAsia="宋体" w:cs="宋体"/>
          <w:b/>
          <w:bCs w:val="0"/>
          <w:kern w:val="2"/>
          <w:sz w:val="21"/>
          <w:szCs w:val="21"/>
          <w:shd w:val="clear" w:fill="FFFFFF"/>
          <w:lang w:val="en-US" w:eastAsia="zh-CN" w:bidi="ar"/>
        </w:rPr>
        <w:t>3.4提供前置软件服务</w:t>
      </w:r>
    </w:p>
    <w:p w14:paraId="7C994C6D">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(一)按国家传染病监测预警前置软件考核任务要求完成远程初始化配置，并配合医院完成前置软件运行所需软硬件环境初始化对应的OS、Database、App、Port等环境配置；</w:t>
      </w:r>
    </w:p>
    <w:p w14:paraId="75DF59C2">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(二)熟悉国家疾控局前置软件项目最新要求，配合医院完成院内电子病历厂商对接相关标准指导培训；（医院EMR系统接口费用不含在本次报价中）</w:t>
      </w:r>
    </w:p>
    <w:p w14:paraId="000F60B8">
      <w:pPr>
        <w:keepNext w:val="0"/>
        <w:keepLines w:val="0"/>
        <w:widowControl w:val="0"/>
        <w:suppressLineNumbers w:val="0"/>
        <w:spacing w:before="0" w:beforeAutospacing="0" w:after="0" w:afterAutospacing="0" w:line="400" w:lineRule="exact"/>
        <w:ind w:left="0" w:right="0" w:firstLine="210" w:firstLineChars="1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(三)协助医院在完成国家疾控局前置软件原厂最新版本医院侧远程联通调试工作；</w:t>
      </w:r>
    </w:p>
    <w:p w14:paraId="4F707B3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(四)协助医院完成前置软件国家考核任务项目进度管理、配合上级实施单位完成医院侧前置软件申请、测试、转正、培训等流程；</w:t>
      </w:r>
    </w:p>
    <w:p w14:paraId="0D752FC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(五)协助医院考核周期2024－2025年度对国家传染病监测预警前置软件运行状态持续监控、持续版本升级、持续备份管理、问题及时处理。</w:t>
      </w:r>
    </w:p>
    <w:p w14:paraId="34661A7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(六)为保障前置软件安全可靠连续运行，医疗机构需协调安排院内相关网络管理团队、安全管理团队、软件开发和运维团队，支持前置软件的实施部署方，做好软件的对接、运行保障以及安全保障工作。</w:t>
      </w:r>
    </w:p>
    <w:p w14:paraId="148A8507">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kern w:val="2"/>
          <w:sz w:val="21"/>
          <w:szCs w:val="21"/>
          <w:shd w:val="clear" w:fill="FFFFFF"/>
        </w:rPr>
      </w:pPr>
      <w:r>
        <w:rPr>
          <w:rFonts w:hint="eastAsia" w:ascii="宋体" w:hAnsi="宋体" w:eastAsia="宋体" w:cs="宋体"/>
          <w:b/>
          <w:bCs w:val="0"/>
          <w:kern w:val="2"/>
          <w:sz w:val="21"/>
          <w:szCs w:val="21"/>
          <w:shd w:val="clear" w:fill="FFFFFF"/>
          <w:lang w:val="en-US" w:eastAsia="zh-CN" w:bidi="ar"/>
        </w:rPr>
        <w:t>3.5医疗机构数据智能采集</w:t>
      </w:r>
    </w:p>
    <w:p w14:paraId="5B2C531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以浙江省现有信息化建设成果为基础，改造传染病数据库，基于国家数据集成服务平台和浙江省传染病监测预警与应急指挥信息平台同源高质实时的数据采集和质控通路，实现传染病相关检查检验、诊断、流调、治疗、随访、转归全链条监测管理数据和临床症状、病原学检测等业务数据自动化交换与传输。主要包括以下：</w:t>
      </w:r>
    </w:p>
    <w:p w14:paraId="75C93298">
      <w:pPr>
        <w:keepNext w:val="0"/>
        <w:keepLines w:val="0"/>
        <w:widowControl w:val="0"/>
        <w:numPr>
          <w:ilvl w:val="0"/>
          <w:numId w:val="2"/>
        </w:numPr>
        <w:suppressLineNumbers w:val="0"/>
        <w:spacing w:before="0" w:beforeAutospacing="0" w:after="0" w:afterAutospacing="0" w:line="400" w:lineRule="exact"/>
        <w:ind w:left="0" w:right="0" w:firstLine="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完成HIS/EMR接口改造；</w:t>
      </w:r>
      <w:r>
        <w:rPr>
          <w:rFonts w:hint="eastAsia" w:ascii="宋体" w:hAnsi="宋体" w:eastAsia="宋体" w:cs="宋体"/>
          <w:b w:val="0"/>
          <w:bCs/>
          <w:kern w:val="2"/>
          <w:sz w:val="21"/>
          <w:szCs w:val="21"/>
          <w:shd w:val="clear" w:fill="FFFFFF"/>
          <w:lang w:val="en-US" w:eastAsia="zh-CN" w:bidi="ar"/>
        </w:rPr>
        <w:br w:type="textWrapping"/>
      </w:r>
      <w:r>
        <w:rPr>
          <w:rFonts w:hint="eastAsia" w:ascii="宋体" w:hAnsi="宋体" w:eastAsia="宋体" w:cs="宋体"/>
          <w:b w:val="0"/>
          <w:bCs/>
          <w:kern w:val="2"/>
          <w:sz w:val="21"/>
          <w:szCs w:val="21"/>
          <w:shd w:val="clear" w:fill="FFFFFF"/>
          <w:lang w:val="en-US" w:eastAsia="zh-CN" w:bidi="ar"/>
        </w:rPr>
        <w:t>（二）根据国家前置软件对接要求，完成传染病相关数据改造及标化；</w:t>
      </w:r>
      <w:r>
        <w:rPr>
          <w:rFonts w:hint="eastAsia" w:ascii="宋体" w:hAnsi="宋体" w:eastAsia="宋体" w:cs="宋体"/>
          <w:b w:val="0"/>
          <w:bCs/>
          <w:kern w:val="2"/>
          <w:sz w:val="21"/>
          <w:szCs w:val="21"/>
          <w:shd w:val="clear" w:fill="FFFFFF"/>
          <w:lang w:val="en-US" w:eastAsia="zh-CN" w:bidi="ar"/>
        </w:rPr>
        <w:br w:type="textWrapping"/>
      </w:r>
      <w:r>
        <w:rPr>
          <w:rFonts w:hint="eastAsia" w:ascii="宋体" w:hAnsi="宋体" w:eastAsia="宋体" w:cs="宋体"/>
          <w:b w:val="0"/>
          <w:bCs/>
          <w:kern w:val="2"/>
          <w:sz w:val="21"/>
          <w:szCs w:val="21"/>
          <w:shd w:val="clear" w:fill="FFFFFF"/>
          <w:lang w:val="en-US" w:eastAsia="zh-CN" w:bidi="ar"/>
        </w:rPr>
        <w:t>（三）调试部署前置软件的数据库服务以及做软件对接调整；</w:t>
      </w:r>
      <w:r>
        <w:rPr>
          <w:rFonts w:hint="eastAsia" w:ascii="宋体" w:hAnsi="宋体" w:eastAsia="宋体" w:cs="宋体"/>
          <w:b w:val="0"/>
          <w:bCs/>
          <w:kern w:val="2"/>
          <w:sz w:val="21"/>
          <w:szCs w:val="21"/>
          <w:shd w:val="clear" w:fill="FFFFFF"/>
          <w:lang w:val="en-US" w:eastAsia="zh-CN" w:bidi="ar"/>
        </w:rPr>
        <w:br w:type="textWrapping"/>
      </w:r>
      <w:r>
        <w:rPr>
          <w:rFonts w:hint="eastAsia" w:ascii="宋体" w:hAnsi="宋体" w:eastAsia="宋体" w:cs="宋体"/>
          <w:b w:val="0"/>
          <w:bCs/>
          <w:kern w:val="2"/>
          <w:sz w:val="21"/>
          <w:szCs w:val="21"/>
          <w:shd w:val="clear" w:fill="FFFFFF"/>
          <w:lang w:val="en-US" w:eastAsia="zh-CN" w:bidi="ar"/>
        </w:rPr>
        <w:t>（四）完成数据（含检验数据）与国家平台的接口对接及联调，保障数据质量，把符合前置软件数据集质量要求的数据传输给前置软件，并保障与整体软件功能和流程正确，最终协助医院方完成诊疗活动数据大于10000条，传染病病例数据与大疫情正式网报告数据进行核对，通过前置软件报卡准确率达到100%。</w:t>
      </w:r>
    </w:p>
    <w:p w14:paraId="6D14405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kern w:val="2"/>
          <w:sz w:val="21"/>
          <w:szCs w:val="21"/>
          <w:shd w:val="clear" w:fill="FFFFFF"/>
        </w:rPr>
      </w:pPr>
      <w:r>
        <w:rPr>
          <w:rFonts w:hint="eastAsia" w:ascii="宋体" w:hAnsi="宋体" w:eastAsia="宋体" w:cs="宋体"/>
          <w:b w:val="0"/>
          <w:bCs/>
          <w:kern w:val="2"/>
          <w:sz w:val="21"/>
          <w:szCs w:val="21"/>
          <w:shd w:val="clear" w:fill="FFFFFF"/>
          <w:lang w:val="en-US" w:eastAsia="zh-CN" w:bidi="ar"/>
        </w:rPr>
        <w:t>（五）持续保障2年运维服务，保障传染病病例数据的正常传输，协助院方完成国家考核任务。</w:t>
      </w:r>
    </w:p>
    <w:p w14:paraId="45EF6813">
      <w:pPr>
        <w:pStyle w:val="23"/>
        <w:keepNext w:val="0"/>
        <w:keepLines w:val="0"/>
        <w:widowControl w:val="0"/>
        <w:suppressLineNumbers w:val="0"/>
        <w:spacing w:before="0" w:beforeAutospacing="1" w:after="0" w:afterAutospacing="1" w:line="400" w:lineRule="exact"/>
        <w:ind w:left="0"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四、技术参数</w:t>
      </w:r>
    </w:p>
    <w:p w14:paraId="6E1D30CD">
      <w:pPr>
        <w:keepNext w:val="0"/>
        <w:keepLines w:val="0"/>
        <w:widowControl/>
        <w:suppressLineNumbers w:val="0"/>
        <w:spacing w:before="0" w:beforeAutospacing="0" w:after="0" w:afterAutospacing="0" w:line="400" w:lineRule="exact"/>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1、硬件及服务要求：</w:t>
      </w:r>
    </w:p>
    <w:tbl>
      <w:tblPr>
        <w:tblStyle w:val="28"/>
        <w:tblW w:w="5476" w:type="pct"/>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962"/>
        <w:gridCol w:w="1823"/>
        <w:gridCol w:w="6242"/>
        <w:gridCol w:w="695"/>
      </w:tblGrid>
      <w:tr w14:paraId="0964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3B1B">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序号</w:t>
            </w:r>
          </w:p>
        </w:tc>
        <w:tc>
          <w:tcPr>
            <w:tcW w:w="962" w:type="dxa"/>
            <w:tcBorders>
              <w:top w:val="single" w:color="000000" w:sz="4" w:space="0"/>
              <w:left w:val="nil"/>
              <w:bottom w:val="single" w:color="000000" w:sz="4" w:space="0"/>
              <w:right w:val="single" w:color="000000" w:sz="4" w:space="0"/>
            </w:tcBorders>
            <w:shd w:val="clear" w:color="auto" w:fill="FFFFFF"/>
            <w:vAlign w:val="center"/>
          </w:tcPr>
          <w:p w14:paraId="011ACAD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大类</w:t>
            </w:r>
          </w:p>
        </w:tc>
        <w:tc>
          <w:tcPr>
            <w:tcW w:w="8065" w:type="dxa"/>
            <w:gridSpan w:val="2"/>
            <w:tcBorders>
              <w:top w:val="single" w:color="000000" w:sz="4" w:space="0"/>
              <w:left w:val="nil"/>
              <w:bottom w:val="single" w:color="000000" w:sz="4" w:space="0"/>
              <w:right w:val="single" w:color="000000" w:sz="4" w:space="0"/>
            </w:tcBorders>
            <w:shd w:val="clear" w:color="auto" w:fill="FFFFFF"/>
            <w:vAlign w:val="center"/>
          </w:tcPr>
          <w:p w14:paraId="19762EF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详细描述</w:t>
            </w:r>
          </w:p>
        </w:tc>
        <w:tc>
          <w:tcPr>
            <w:tcW w:w="695" w:type="dxa"/>
            <w:tcBorders>
              <w:top w:val="single" w:color="000000" w:sz="4" w:space="0"/>
              <w:left w:val="nil"/>
              <w:bottom w:val="single" w:color="000000" w:sz="4" w:space="0"/>
              <w:right w:val="single" w:color="000000" w:sz="4" w:space="0"/>
            </w:tcBorders>
            <w:shd w:val="clear" w:color="auto" w:fill="FFFFFF"/>
            <w:vAlign w:val="center"/>
          </w:tcPr>
          <w:p w14:paraId="4EB4100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备注</w:t>
            </w:r>
          </w:p>
        </w:tc>
      </w:tr>
      <w:tr w14:paraId="3C50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1CA6830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w:t>
            </w:r>
          </w:p>
        </w:tc>
        <w:tc>
          <w:tcPr>
            <w:tcW w:w="962" w:type="dxa"/>
            <w:vMerge w:val="restart"/>
            <w:tcBorders>
              <w:top w:val="nil"/>
              <w:left w:val="nil"/>
              <w:bottom w:val="single" w:color="000000" w:sz="4" w:space="0"/>
              <w:right w:val="single" w:color="000000" w:sz="4" w:space="0"/>
            </w:tcBorders>
            <w:shd w:val="clear" w:color="auto" w:fill="auto"/>
            <w:vAlign w:val="center"/>
          </w:tcPr>
          <w:p w14:paraId="7A2A8237">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一体机</w:t>
            </w: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6BDDB64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CPU芯片</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2489C1F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采用国产自研CPU，物理核数≥64核</w:t>
            </w:r>
          </w:p>
        </w:tc>
        <w:tc>
          <w:tcPr>
            <w:tcW w:w="695" w:type="dxa"/>
            <w:vMerge w:val="restart"/>
            <w:tcBorders>
              <w:top w:val="single" w:color="000000" w:sz="4" w:space="0"/>
              <w:left w:val="nil"/>
              <w:bottom w:val="single" w:color="000000" w:sz="4" w:space="0"/>
              <w:right w:val="single" w:color="000000" w:sz="4" w:space="0"/>
            </w:tcBorders>
            <w:shd w:val="clear" w:color="auto" w:fill="FFFFFF"/>
            <w:vAlign w:val="center"/>
          </w:tcPr>
          <w:p w14:paraId="4B7B5D84">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p>
        </w:tc>
      </w:tr>
      <w:tr w14:paraId="71C5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6A178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217616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33F3E01A">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内存</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5DD398B9">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256GB/DDR4/RDIMM内存</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175C17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FC4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4E72F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03EBE2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503BF212">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SATA/SAS SSD</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5D7535CB">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 X 1.92TB</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399661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B03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BC1AA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761C25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036962BF">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RAID</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026C486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 X 缓存RAID卡/支持RAID 0,1,10</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242F66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063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C4306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1CCE59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222045A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网卡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64C8D087">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 X TM280板载灵活网卡-25GE/10GE光口-4端口-SFP28(不含光模块)</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1874B4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A43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FDDD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024DE9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00C444F1">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IO模组</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1CA31C5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 X 16X SLOT (PCIE X16) +16X SLOT (PCIE X8)-RISER1&amp;2 模组</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0B1B15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D83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4E90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4CB07D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584A95A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电源模块</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16D23245">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 X 电源模块</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29809A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AE0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6F194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6DB4C0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66D5723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光模块组</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342FE75E">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 X 10GSFP+850nm 0.3km 多模 MTRS-01X11-G/02318169</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2CAAFB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C16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FFC8A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1D82A1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14E8FCC5">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服务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7FC548E8">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 X 服务器三年标准售后</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7F4B0A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FAC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24690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540534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7596B06F">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数据库</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16A7ABC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openGauss(5.0.0)</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774958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88C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72116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1117F0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25FDD23B">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操作系统</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75D6A7C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openEuler(20.03)</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4BB3F8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D0A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F364D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62953D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0151F8ED">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疾控前置软件</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7D96DFC2">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按国家传染病监测预警前置软件考核任务要求完成初始化配置，并配合医院完成前置软件运行所需软硬件环境初始化对应的0S、Database、App、Port等环境配置</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3CDAD1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C9F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089E7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14:paraId="2ABAA6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0D1BDA81">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软件基础服务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126C4E6A">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五年</w:t>
            </w:r>
            <w:r>
              <w:rPr>
                <w:rFonts w:hint="eastAsia" w:ascii="宋体" w:hAnsi="宋体" w:eastAsia="宋体" w:cs="宋体"/>
                <w:kern w:val="0"/>
                <w:sz w:val="21"/>
                <w:szCs w:val="21"/>
                <w:lang w:val="en-US" w:eastAsia="zh-CN" w:bidi="ar"/>
              </w:rPr>
              <w:t>硬件维保，前置软件安装初始化服务，含一次前置软件远程复核服务</w:t>
            </w:r>
          </w:p>
        </w:tc>
        <w:tc>
          <w:tcPr>
            <w:tcW w:w="695" w:type="dxa"/>
            <w:vMerge w:val="continue"/>
            <w:tcBorders>
              <w:top w:val="single" w:color="000000" w:sz="4" w:space="0"/>
              <w:left w:val="nil"/>
              <w:bottom w:val="single" w:color="000000" w:sz="4" w:space="0"/>
              <w:right w:val="single" w:color="000000" w:sz="4" w:space="0"/>
            </w:tcBorders>
            <w:shd w:val="clear" w:color="auto" w:fill="FFFFFF"/>
            <w:vAlign w:val="center"/>
          </w:tcPr>
          <w:p w14:paraId="157CD4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F39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restart"/>
            <w:tcBorders>
              <w:top w:val="nil"/>
              <w:left w:val="single" w:color="000000" w:sz="4" w:space="0"/>
              <w:bottom w:val="nil"/>
              <w:right w:val="single" w:color="000000" w:sz="4" w:space="0"/>
            </w:tcBorders>
            <w:shd w:val="clear" w:color="auto" w:fill="auto"/>
            <w:noWrap/>
            <w:vAlign w:val="center"/>
          </w:tcPr>
          <w:p w14:paraId="1E44FBD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w:t>
            </w:r>
          </w:p>
        </w:tc>
        <w:tc>
          <w:tcPr>
            <w:tcW w:w="962" w:type="dxa"/>
            <w:vMerge w:val="restart"/>
            <w:tcBorders>
              <w:top w:val="nil"/>
              <w:left w:val="nil"/>
              <w:bottom w:val="nil"/>
              <w:right w:val="single" w:color="000000" w:sz="4" w:space="0"/>
            </w:tcBorders>
            <w:shd w:val="clear" w:color="auto" w:fill="auto"/>
            <w:vAlign w:val="center"/>
          </w:tcPr>
          <w:p w14:paraId="7DF00E21">
            <w:pPr>
              <w:keepNext w:val="0"/>
              <w:keepLines w:val="0"/>
              <w:widowControl/>
              <w:suppressLineNumbers w:val="0"/>
              <w:spacing w:before="0" w:beforeAutospacing="0" w:after="0" w:afterAutospacing="0" w:line="400" w:lineRule="exact"/>
              <w:ind w:left="0" w:right="0"/>
              <w:jc w:val="both"/>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服务</w:t>
            </w:r>
          </w:p>
        </w:tc>
        <w:tc>
          <w:tcPr>
            <w:tcW w:w="1823" w:type="dxa"/>
            <w:vMerge w:val="restart"/>
            <w:tcBorders>
              <w:top w:val="nil"/>
              <w:left w:val="nil"/>
              <w:bottom w:val="nil"/>
              <w:right w:val="single" w:color="000000" w:sz="4" w:space="0"/>
            </w:tcBorders>
            <w:shd w:val="clear" w:color="auto" w:fill="auto"/>
            <w:vAlign w:val="center"/>
          </w:tcPr>
          <w:p w14:paraId="5B4041A2">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集成对接、运维保障服务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7A79C0EC">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1.项目总集成服务，负责集成医疗机构及各厂家的软件对接工作，沟通数据对接，最终帮助客户完成项目工作；</w:t>
            </w:r>
          </w:p>
        </w:tc>
        <w:tc>
          <w:tcPr>
            <w:tcW w:w="695" w:type="dxa"/>
            <w:vMerge w:val="restart"/>
            <w:tcBorders>
              <w:top w:val="nil"/>
              <w:left w:val="nil"/>
              <w:bottom w:val="single" w:color="000000" w:sz="4" w:space="0"/>
              <w:right w:val="single" w:color="000000" w:sz="4" w:space="0"/>
            </w:tcBorders>
            <w:shd w:val="clear" w:color="auto" w:fill="FFFFFF"/>
            <w:vAlign w:val="center"/>
          </w:tcPr>
          <w:p w14:paraId="4D5D6E8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p>
        </w:tc>
      </w:tr>
      <w:tr w14:paraId="48A5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33B0DE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222B64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vMerge w:val="continue"/>
            <w:tcBorders>
              <w:top w:val="nil"/>
              <w:left w:val="nil"/>
              <w:bottom w:val="nil"/>
              <w:right w:val="single" w:color="000000" w:sz="4" w:space="0"/>
            </w:tcBorders>
            <w:shd w:val="clear" w:color="auto" w:fill="auto"/>
            <w:vAlign w:val="center"/>
          </w:tcPr>
          <w:p w14:paraId="6C2C76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44DD2BBF">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2.服务器设备的实施服务；</w:t>
            </w:r>
          </w:p>
        </w:tc>
        <w:tc>
          <w:tcPr>
            <w:tcW w:w="695" w:type="dxa"/>
            <w:vMerge w:val="continue"/>
            <w:tcBorders>
              <w:top w:val="nil"/>
              <w:left w:val="nil"/>
              <w:bottom w:val="single" w:color="000000" w:sz="4" w:space="0"/>
              <w:right w:val="single" w:color="000000" w:sz="4" w:space="0"/>
            </w:tcBorders>
            <w:shd w:val="clear" w:color="auto" w:fill="FFFFFF"/>
            <w:vAlign w:val="center"/>
          </w:tcPr>
          <w:p w14:paraId="0A2668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74D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3B8896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54D224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63CF86B2">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网络服务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613F7479">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根据国家疾控平台与国家传染病智能监测预警前置软件通信要求，协助医疗机构完成前置机网络申请及开通，通过卫生专网汇聚至省卫健委对接区，流量经省卫健委的政务外网出口接入国家政务外网，打通国家前置软件平台和省疾控平台的网络连通。协助医院满足国家平台及省疾控平台通过“IP+端口”的形式访问到医院前置机软件服务。</w:t>
            </w:r>
          </w:p>
          <w:p w14:paraId="1023E2CE">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为保障本次项目顺利进行，要求集成商熟悉卫生专网与政务外网网络机制，按照浙江省疾控局对国家前置软件项目的网络要求，集成商需充分理解并具备与省里网络联调的能力。</w:t>
            </w:r>
          </w:p>
        </w:tc>
        <w:tc>
          <w:tcPr>
            <w:tcW w:w="695" w:type="dxa"/>
            <w:vMerge w:val="continue"/>
            <w:tcBorders>
              <w:top w:val="nil"/>
              <w:left w:val="nil"/>
              <w:bottom w:val="single" w:color="000000" w:sz="4" w:space="0"/>
              <w:right w:val="single" w:color="000000" w:sz="4" w:space="0"/>
            </w:tcBorders>
            <w:shd w:val="clear" w:color="auto" w:fill="FFFFFF"/>
            <w:vAlign w:val="center"/>
          </w:tcPr>
          <w:p w14:paraId="0E59AE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3C7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72254F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10CE85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vMerge w:val="restart"/>
            <w:tcBorders>
              <w:top w:val="nil"/>
              <w:left w:val="nil"/>
              <w:bottom w:val="single" w:color="000000" w:sz="4" w:space="0"/>
              <w:right w:val="single" w:color="000000" w:sz="4" w:space="0"/>
            </w:tcBorders>
            <w:shd w:val="clear" w:color="auto" w:fill="auto"/>
            <w:vAlign w:val="center"/>
          </w:tcPr>
          <w:p w14:paraId="67635341">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软件服务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33F54E4E">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1.负责监测预警前置软件的基础服务工作；前期软件安装及一次系统重装和修复服务；根据国家传染病监测预警系统的软件考核任务要求，完成初始化配置，并与医院合作；</w:t>
            </w:r>
          </w:p>
        </w:tc>
        <w:tc>
          <w:tcPr>
            <w:tcW w:w="695" w:type="dxa"/>
            <w:vMerge w:val="continue"/>
            <w:tcBorders>
              <w:top w:val="nil"/>
              <w:left w:val="nil"/>
              <w:bottom w:val="single" w:color="000000" w:sz="4" w:space="0"/>
              <w:right w:val="single" w:color="000000" w:sz="4" w:space="0"/>
            </w:tcBorders>
            <w:shd w:val="clear" w:color="auto" w:fill="FFFFFF"/>
            <w:vAlign w:val="center"/>
          </w:tcPr>
          <w:p w14:paraId="0DB282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141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79AE69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789037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vMerge w:val="continue"/>
            <w:tcBorders>
              <w:top w:val="nil"/>
              <w:left w:val="nil"/>
              <w:bottom w:val="single" w:color="000000" w:sz="4" w:space="0"/>
              <w:right w:val="single" w:color="000000" w:sz="4" w:space="0"/>
            </w:tcBorders>
            <w:shd w:val="clear" w:color="auto" w:fill="auto"/>
            <w:vAlign w:val="center"/>
          </w:tcPr>
          <w:p w14:paraId="030961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61FC6C8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2.深入了解国家疾控局前置软件项目的最新要求，并与医院合作，指导并培训电子病历厂商完成院内对接；</w:t>
            </w:r>
          </w:p>
        </w:tc>
        <w:tc>
          <w:tcPr>
            <w:tcW w:w="695" w:type="dxa"/>
            <w:vMerge w:val="continue"/>
            <w:tcBorders>
              <w:top w:val="nil"/>
              <w:left w:val="nil"/>
              <w:bottom w:val="single" w:color="000000" w:sz="4" w:space="0"/>
              <w:right w:val="single" w:color="000000" w:sz="4" w:space="0"/>
            </w:tcBorders>
            <w:shd w:val="clear" w:color="auto" w:fill="FFFFFF"/>
            <w:vAlign w:val="center"/>
          </w:tcPr>
          <w:p w14:paraId="24E2DF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966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098A0A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583070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vMerge w:val="continue"/>
            <w:tcBorders>
              <w:top w:val="nil"/>
              <w:left w:val="nil"/>
              <w:bottom w:val="single" w:color="000000" w:sz="4" w:space="0"/>
              <w:right w:val="single" w:color="000000" w:sz="4" w:space="0"/>
            </w:tcBorders>
            <w:shd w:val="clear" w:color="auto" w:fill="auto"/>
            <w:vAlign w:val="center"/>
          </w:tcPr>
          <w:p w14:paraId="534CB5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583576A4">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3.在医院完成国家疾控局前置软件原厂最新版本的远程联通调试工作中提供协助；</w:t>
            </w:r>
          </w:p>
        </w:tc>
        <w:tc>
          <w:tcPr>
            <w:tcW w:w="695" w:type="dxa"/>
            <w:vMerge w:val="continue"/>
            <w:tcBorders>
              <w:top w:val="nil"/>
              <w:left w:val="nil"/>
              <w:bottom w:val="single" w:color="000000" w:sz="4" w:space="0"/>
              <w:right w:val="single" w:color="000000" w:sz="4" w:space="0"/>
            </w:tcBorders>
            <w:shd w:val="clear" w:color="auto" w:fill="FFFFFF"/>
            <w:vAlign w:val="center"/>
          </w:tcPr>
          <w:p w14:paraId="3C0F29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7B2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0131A7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44D015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vMerge w:val="continue"/>
            <w:tcBorders>
              <w:top w:val="nil"/>
              <w:left w:val="nil"/>
              <w:bottom w:val="single" w:color="000000" w:sz="4" w:space="0"/>
              <w:right w:val="single" w:color="000000" w:sz="4" w:space="0"/>
            </w:tcBorders>
            <w:shd w:val="clear" w:color="auto" w:fill="auto"/>
            <w:vAlign w:val="center"/>
          </w:tcPr>
          <w:p w14:paraId="17B150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281DD948">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4.协助医院管理前置软件国家考核任务的项目进度，并配合上级实施单位，完成医院侧前置软件的申请、测试转正及培训等相关流程；</w:t>
            </w:r>
          </w:p>
        </w:tc>
        <w:tc>
          <w:tcPr>
            <w:tcW w:w="695" w:type="dxa"/>
            <w:vMerge w:val="continue"/>
            <w:tcBorders>
              <w:top w:val="nil"/>
              <w:left w:val="nil"/>
              <w:bottom w:val="single" w:color="000000" w:sz="4" w:space="0"/>
              <w:right w:val="single" w:color="000000" w:sz="4" w:space="0"/>
            </w:tcBorders>
            <w:shd w:val="clear" w:color="auto" w:fill="FFFFFF"/>
            <w:vAlign w:val="center"/>
          </w:tcPr>
          <w:p w14:paraId="477812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E20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22FB82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48EBBC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vMerge w:val="continue"/>
            <w:tcBorders>
              <w:top w:val="nil"/>
              <w:left w:val="nil"/>
              <w:bottom w:val="single" w:color="000000" w:sz="4" w:space="0"/>
              <w:right w:val="single" w:color="000000" w:sz="4" w:space="0"/>
            </w:tcBorders>
            <w:shd w:val="clear" w:color="auto" w:fill="auto"/>
            <w:vAlign w:val="center"/>
          </w:tcPr>
          <w:p w14:paraId="323AC6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1073E5AA">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5.在年度考核周期内，持续监控国家传染病监测预警前置软件的运行状态，负责软件的持续版本升级、备份管理，并确保问题得到及时处理。</w:t>
            </w:r>
          </w:p>
        </w:tc>
        <w:tc>
          <w:tcPr>
            <w:tcW w:w="695" w:type="dxa"/>
            <w:vMerge w:val="continue"/>
            <w:tcBorders>
              <w:top w:val="nil"/>
              <w:left w:val="nil"/>
              <w:bottom w:val="single" w:color="000000" w:sz="4" w:space="0"/>
              <w:right w:val="single" w:color="000000" w:sz="4" w:space="0"/>
            </w:tcBorders>
            <w:shd w:val="clear" w:color="auto" w:fill="FFFFFF"/>
            <w:vAlign w:val="center"/>
          </w:tcPr>
          <w:p w14:paraId="496635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764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70F218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vMerge w:val="continue"/>
            <w:tcBorders>
              <w:top w:val="nil"/>
              <w:left w:val="nil"/>
              <w:bottom w:val="nil"/>
              <w:right w:val="single" w:color="000000" w:sz="4" w:space="0"/>
            </w:tcBorders>
            <w:shd w:val="clear" w:color="auto" w:fill="auto"/>
            <w:vAlign w:val="center"/>
          </w:tcPr>
          <w:p w14:paraId="0F52F2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3" w:type="dxa"/>
            <w:tcBorders>
              <w:top w:val="single" w:color="000000" w:sz="4" w:space="0"/>
              <w:left w:val="nil"/>
              <w:bottom w:val="single" w:color="000000" w:sz="4" w:space="0"/>
              <w:right w:val="single" w:color="000000" w:sz="4" w:space="0"/>
            </w:tcBorders>
            <w:shd w:val="clear" w:color="auto" w:fill="auto"/>
            <w:vAlign w:val="center"/>
          </w:tcPr>
          <w:p w14:paraId="3DAEE985">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运维保障服务</w:t>
            </w:r>
          </w:p>
        </w:tc>
        <w:tc>
          <w:tcPr>
            <w:tcW w:w="6242" w:type="dxa"/>
            <w:tcBorders>
              <w:top w:val="single" w:color="000000" w:sz="4" w:space="0"/>
              <w:left w:val="nil"/>
              <w:bottom w:val="single" w:color="000000" w:sz="4" w:space="0"/>
              <w:right w:val="single" w:color="000000" w:sz="4" w:space="0"/>
            </w:tcBorders>
            <w:shd w:val="clear" w:color="auto" w:fill="auto"/>
            <w:vAlign w:val="center"/>
          </w:tcPr>
          <w:p w14:paraId="0A909581">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1.提供</w:t>
            </w:r>
            <w:r>
              <w:rPr>
                <w:rFonts w:hint="eastAsia" w:ascii="宋体" w:hAnsi="宋体" w:eastAsia="宋体" w:cs="宋体"/>
                <w:b/>
                <w:bCs/>
                <w:kern w:val="0"/>
                <w:sz w:val="21"/>
                <w:szCs w:val="21"/>
                <w:lang w:val="en-US" w:eastAsia="zh-CN" w:bidi="ar"/>
              </w:rPr>
              <w:t>二年</w:t>
            </w:r>
            <w:r>
              <w:rPr>
                <w:rFonts w:hint="eastAsia" w:ascii="宋体" w:hAnsi="宋体" w:eastAsia="宋体" w:cs="宋体"/>
                <w:kern w:val="0"/>
                <w:sz w:val="21"/>
                <w:szCs w:val="21"/>
                <w:lang w:val="en-US" w:eastAsia="zh-CN" w:bidi="ar"/>
              </w:rPr>
              <w:t>运维服务。包括设备运维服务，包括故障处理、网络处理、日常巡检服务等；0S、Database等基础软件运维服务；</w:t>
            </w:r>
          </w:p>
        </w:tc>
        <w:tc>
          <w:tcPr>
            <w:tcW w:w="695" w:type="dxa"/>
            <w:tcBorders>
              <w:top w:val="single" w:color="000000" w:sz="4" w:space="0"/>
              <w:left w:val="nil"/>
              <w:bottom w:val="single" w:color="000000" w:sz="4" w:space="0"/>
              <w:right w:val="single" w:color="000000" w:sz="4" w:space="0"/>
            </w:tcBorders>
            <w:shd w:val="clear" w:color="auto" w:fill="FFFFFF"/>
            <w:vAlign w:val="center"/>
          </w:tcPr>
          <w:p w14:paraId="6151EF8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p>
        </w:tc>
      </w:tr>
      <w:tr w14:paraId="7861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8CE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3</w:t>
            </w:r>
          </w:p>
        </w:tc>
        <w:tc>
          <w:tcPr>
            <w:tcW w:w="962" w:type="dxa"/>
            <w:tcBorders>
              <w:top w:val="single" w:color="000000" w:sz="4" w:space="0"/>
              <w:left w:val="nil"/>
              <w:bottom w:val="single" w:color="000000" w:sz="4" w:space="0"/>
              <w:right w:val="single" w:color="000000" w:sz="4" w:space="0"/>
            </w:tcBorders>
            <w:shd w:val="clear" w:color="auto" w:fill="auto"/>
            <w:noWrap/>
            <w:vAlign w:val="center"/>
          </w:tcPr>
          <w:p w14:paraId="06BBB8B7">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b/>
                <w:bCs/>
                <w:kern w:val="0"/>
                <w:sz w:val="21"/>
                <w:szCs w:val="21"/>
              </w:rPr>
            </w:pPr>
            <w:r>
              <w:rPr>
                <w:rFonts w:hint="eastAsia" w:ascii="宋体" w:hAnsi="宋体" w:eastAsia="宋体" w:cs="宋体"/>
                <w:b/>
                <w:bCs/>
                <w:kern w:val="2"/>
                <w:sz w:val="21"/>
                <w:szCs w:val="21"/>
                <w:lang w:val="en-US" w:eastAsia="zh-CN" w:bidi="ar"/>
              </w:rPr>
              <w:t>其他</w:t>
            </w:r>
          </w:p>
        </w:tc>
        <w:tc>
          <w:tcPr>
            <w:tcW w:w="1823" w:type="dxa"/>
            <w:tcBorders>
              <w:top w:val="single" w:color="000000" w:sz="4" w:space="0"/>
              <w:left w:val="nil"/>
              <w:bottom w:val="single" w:color="000000" w:sz="4" w:space="0"/>
              <w:right w:val="single" w:color="000000" w:sz="4" w:space="0"/>
            </w:tcBorders>
            <w:shd w:val="clear" w:color="auto" w:fill="auto"/>
            <w:noWrap/>
            <w:vAlign w:val="center"/>
          </w:tcPr>
          <w:p w14:paraId="3DAC6FC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kern w:val="0"/>
                <w:sz w:val="21"/>
                <w:szCs w:val="21"/>
              </w:rPr>
            </w:pPr>
            <w:r>
              <w:rPr>
                <w:rFonts w:hint="eastAsia" w:ascii="宋体" w:hAnsi="宋体" w:eastAsia="宋体" w:cs="宋体"/>
                <w:bCs/>
                <w:kern w:val="0"/>
                <w:sz w:val="21"/>
                <w:szCs w:val="21"/>
                <w:lang w:val="en-US" w:eastAsia="zh-CN" w:bidi="ar"/>
              </w:rPr>
              <w:t>其他</w:t>
            </w:r>
          </w:p>
        </w:tc>
        <w:tc>
          <w:tcPr>
            <w:tcW w:w="6242" w:type="dxa"/>
            <w:tcBorders>
              <w:top w:val="single" w:color="000000" w:sz="4" w:space="0"/>
              <w:left w:val="nil"/>
              <w:bottom w:val="single" w:color="000000" w:sz="4" w:space="0"/>
              <w:right w:val="single" w:color="000000" w:sz="4" w:space="0"/>
            </w:tcBorders>
            <w:shd w:val="clear" w:color="auto" w:fill="auto"/>
            <w:noWrap/>
            <w:vAlign w:val="center"/>
          </w:tcPr>
          <w:p w14:paraId="272F9A0B">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1、为保障本次项目顺利进行，集成商需证明具备前置软件项目的集成能力，充分理解浙江省内项目要求，按照浙江省疾控局国家前置软件部署衔接项目的要求完成本地前置软件与该项目的无缝衔接。</w:t>
            </w:r>
          </w:p>
          <w:p w14:paraId="6AEEFBA5">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0"/>
                <w:sz w:val="21"/>
                <w:szCs w:val="21"/>
              </w:rPr>
            </w:pPr>
            <w:r>
              <w:rPr>
                <w:rFonts w:hint="eastAsia" w:ascii="宋体" w:hAnsi="宋体" w:eastAsia="宋体" w:cs="宋体"/>
                <w:bCs/>
                <w:kern w:val="0"/>
                <w:sz w:val="21"/>
                <w:szCs w:val="21"/>
                <w:lang w:val="en-US" w:eastAsia="zh-CN" w:bidi="ar"/>
              </w:rPr>
              <w:t>2、国家传染病智能监测预警前置软件对接实现方案设计，能给出完整的工作流程设计：针对医院标化镜像库与国家传染病智能监测预警前置软件的对接和联调、国家传染病智能监测预警前置软件的部署以及数据上传工作。</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14:paraId="07203EE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p>
        </w:tc>
      </w:tr>
    </w:tbl>
    <w:p w14:paraId="3FD68000">
      <w:pPr>
        <w:keepNext w:val="0"/>
        <w:keepLines w:val="0"/>
        <w:widowControl/>
        <w:suppressLineNumbers w:val="0"/>
        <w:spacing w:before="0" w:beforeAutospacing="0" w:after="0" w:afterAutospacing="0" w:line="400" w:lineRule="exact"/>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2、接口改造要求</w:t>
      </w:r>
    </w:p>
    <w:p w14:paraId="548A9ADE">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1.完成医院现有HIS/EMR系统的接口改造，以保证医院数据顺利接入</w:t>
      </w:r>
      <w:r>
        <w:rPr>
          <w:rFonts w:hint="eastAsia" w:ascii="宋体" w:hAnsi="宋体" w:eastAsia="宋体" w:cs="宋体"/>
          <w:bCs/>
          <w:kern w:val="0"/>
          <w:sz w:val="21"/>
          <w:szCs w:val="21"/>
          <w:lang w:val="en-US" w:eastAsia="zh-CN" w:bidi="ar"/>
        </w:rPr>
        <w:t>国家前置软件平台</w:t>
      </w:r>
      <w:r>
        <w:rPr>
          <w:rFonts w:hint="eastAsia" w:ascii="宋体" w:hAnsi="宋体" w:eastAsia="宋体" w:cs="宋体"/>
          <w:kern w:val="0"/>
          <w:sz w:val="21"/>
          <w:szCs w:val="21"/>
          <w:lang w:val="en-US" w:eastAsia="zh-CN" w:bidi="ar"/>
        </w:rPr>
        <w:t>；</w:t>
      </w:r>
    </w:p>
    <w:p w14:paraId="2CBE7E0E">
      <w:pPr>
        <w:pStyle w:val="4"/>
        <w:keepNext w:val="0"/>
        <w:keepLines w:val="0"/>
        <w:widowControl/>
        <w:numPr>
          <w:ilvl w:val="1"/>
          <w:numId w:val="3"/>
        </w:numPr>
        <w:suppressLineNumbers w:val="0"/>
        <w:spacing w:before="0" w:beforeAutospacing="0" w:after="0" w:afterAutospacing="0" w:line="400" w:lineRule="exact"/>
        <w:ind w:left="0" w:firstLine="0"/>
        <w:rPr>
          <w:rFonts w:hint="eastAsia" w:ascii="宋体" w:hAnsi="宋体" w:eastAsia="宋体" w:cs="宋体"/>
          <w:b/>
          <w:bCs/>
          <w:kern w:val="2"/>
          <w:sz w:val="21"/>
          <w:szCs w:val="21"/>
        </w:rPr>
      </w:pPr>
      <w:r>
        <w:rPr>
          <w:rFonts w:hint="eastAsia" w:ascii="宋体" w:hAnsi="宋体" w:eastAsia="宋体" w:cs="宋体"/>
          <w:b/>
          <w:bCs/>
          <w:kern w:val="2"/>
          <w:sz w:val="21"/>
          <w:szCs w:val="21"/>
        </w:rPr>
        <w:t>医院信息系统保存数据后实时上传</w:t>
      </w:r>
      <w:r>
        <w:rPr>
          <w:rFonts w:hint="eastAsia" w:ascii="宋体" w:hAnsi="宋体" w:eastAsia="宋体" w:cs="宋体"/>
          <w:b/>
          <w:bCs/>
          <w:kern w:val="2"/>
          <w:sz w:val="21"/>
          <w:szCs w:val="21"/>
        </w:rPr>
        <w:tab/>
      </w:r>
    </w:p>
    <w:p w14:paraId="6BE05A2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患者基本信息表数据操作 API接口</w:t>
      </w:r>
    </w:p>
    <w:p w14:paraId="5D63EEC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诊疗活动信息表数据操作 API 接口</w:t>
      </w:r>
    </w:p>
    <w:p w14:paraId="226B2B5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传染病报告卡数据操作 API 接口</w:t>
      </w:r>
    </w:p>
    <w:p w14:paraId="3A9521B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医院信息系统用户信息表数据操作 API 接口</w:t>
      </w:r>
    </w:p>
    <w:p w14:paraId="491CD23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医院信息系统科室信息数据操作 API 接口</w:t>
      </w:r>
    </w:p>
    <w:p w14:paraId="4D1A543C">
      <w:pPr>
        <w:pStyle w:val="4"/>
        <w:keepNext w:val="0"/>
        <w:keepLines w:val="0"/>
        <w:widowControl/>
        <w:numPr>
          <w:ilvl w:val="1"/>
          <w:numId w:val="3"/>
        </w:numPr>
        <w:suppressLineNumbers w:val="0"/>
        <w:spacing w:before="0" w:beforeAutospacing="0" w:after="0" w:afterAutospacing="0" w:line="400" w:lineRule="exact"/>
        <w:ind w:left="0" w:firstLine="0"/>
        <w:rPr>
          <w:rFonts w:hint="eastAsia" w:ascii="宋体" w:hAnsi="宋体" w:eastAsia="宋体" w:cs="宋体"/>
          <w:b/>
          <w:bCs/>
          <w:kern w:val="2"/>
          <w:sz w:val="21"/>
          <w:szCs w:val="21"/>
        </w:rPr>
      </w:pPr>
      <w:r>
        <w:rPr>
          <w:rFonts w:hint="eastAsia" w:ascii="宋体" w:hAnsi="宋体" w:eastAsia="宋体" w:cs="宋体"/>
          <w:b/>
          <w:bCs/>
          <w:kern w:val="2"/>
          <w:sz w:val="21"/>
          <w:szCs w:val="21"/>
        </w:rPr>
        <w:t>医院信息系统保存数据后的当日 24 点前（T+0）</w:t>
      </w:r>
      <w:r>
        <w:rPr>
          <w:rFonts w:hint="eastAsia" w:ascii="宋体" w:hAnsi="宋体" w:eastAsia="宋体" w:cs="宋体"/>
          <w:b/>
          <w:bCs/>
          <w:kern w:val="2"/>
          <w:sz w:val="21"/>
          <w:szCs w:val="21"/>
        </w:rPr>
        <w:tab/>
      </w:r>
    </w:p>
    <w:p w14:paraId="6F11A32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门（急）诊病历表数据操作 API 接口</w:t>
      </w:r>
    </w:p>
    <w:p w14:paraId="53908DC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门（急）诊留观记录表数据操作 API 接口</w:t>
      </w:r>
    </w:p>
    <w:p w14:paraId="4AF3473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入院记录表数据操作 API 接口</w:t>
      </w:r>
    </w:p>
    <w:p w14:paraId="141780A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住院首次病程记录表数据操作 API 接口</w:t>
      </w:r>
    </w:p>
    <w:p w14:paraId="1736C0D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住院日常病程记录表数据操作 API 接口</w:t>
      </w:r>
    </w:p>
    <w:p w14:paraId="3FA6A27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住院病案首页表数据操作 API 接口</w:t>
      </w:r>
    </w:p>
    <w:p w14:paraId="5BE6BBF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出院记录表数据操作 API 接口</w:t>
      </w:r>
    </w:p>
    <w:p w14:paraId="15FC1EB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检查报告表数据操作 API 接口</w:t>
      </w:r>
    </w:p>
    <w:p w14:paraId="460C5BC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检查报告项目表数据操作 API 接口</w:t>
      </w:r>
    </w:p>
    <w:p w14:paraId="74D991C5">
      <w:pPr>
        <w:pStyle w:val="4"/>
        <w:keepNext w:val="0"/>
        <w:keepLines w:val="0"/>
        <w:widowControl/>
        <w:numPr>
          <w:ilvl w:val="1"/>
          <w:numId w:val="3"/>
        </w:numPr>
        <w:suppressLineNumbers w:val="0"/>
        <w:spacing w:before="0" w:beforeAutospacing="0" w:after="0" w:afterAutospacing="0" w:line="400" w:lineRule="exact"/>
        <w:ind w:left="0" w:firstLine="0"/>
        <w:rPr>
          <w:rFonts w:hint="eastAsia" w:ascii="宋体" w:hAnsi="宋体" w:eastAsia="宋体" w:cs="宋体"/>
          <w:b/>
          <w:bCs/>
          <w:kern w:val="2"/>
          <w:sz w:val="21"/>
          <w:szCs w:val="21"/>
        </w:rPr>
      </w:pPr>
      <w:r>
        <w:rPr>
          <w:rFonts w:hint="eastAsia" w:ascii="宋体" w:hAnsi="宋体" w:eastAsia="宋体" w:cs="宋体"/>
          <w:b/>
          <w:bCs/>
          <w:kern w:val="2"/>
          <w:sz w:val="21"/>
          <w:szCs w:val="21"/>
        </w:rPr>
        <w:t>实验室检查结果数据产生后的 2 小时内</w:t>
      </w:r>
      <w:r>
        <w:rPr>
          <w:rFonts w:hint="eastAsia" w:ascii="宋体" w:hAnsi="宋体" w:eastAsia="宋体" w:cs="宋体"/>
          <w:b/>
          <w:bCs/>
          <w:kern w:val="2"/>
          <w:sz w:val="21"/>
          <w:szCs w:val="21"/>
        </w:rPr>
        <w:tab/>
      </w:r>
    </w:p>
    <w:p w14:paraId="704DDEB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检验报告表数据操作 API 接口</w:t>
      </w:r>
    </w:p>
    <w:p w14:paraId="21CA3F5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检验报告项目表数据操作 API 接口</w:t>
      </w:r>
    </w:p>
    <w:p w14:paraId="33C99109">
      <w:pPr>
        <w:pStyle w:val="5"/>
        <w:keepNext w:val="0"/>
        <w:keepLines w:val="0"/>
        <w:widowControl/>
        <w:numPr>
          <w:ilvl w:val="2"/>
          <w:numId w:val="3"/>
        </w:numPr>
        <w:suppressLineNumbers w:val="0"/>
        <w:spacing w:line="400" w:lineRule="exact"/>
        <w:ind w:left="0" w:firstLine="0"/>
        <w:rPr>
          <w:rFonts w:hint="eastAsia" w:ascii="宋体" w:hAnsi="宋体" w:eastAsia="宋体" w:cs="宋体"/>
          <w:b/>
          <w:bCs/>
          <w:kern w:val="2"/>
          <w:sz w:val="21"/>
          <w:szCs w:val="21"/>
        </w:rPr>
      </w:pPr>
      <w:r>
        <w:rPr>
          <w:rFonts w:hint="eastAsia" w:ascii="宋体" w:hAnsi="宋体" w:eastAsia="宋体" w:cs="宋体"/>
          <w:b/>
          <w:bCs/>
          <w:kern w:val="2"/>
          <w:sz w:val="21"/>
          <w:szCs w:val="21"/>
        </w:rPr>
        <w:t>医院信息系统保存数据后的当日 24 点前（T+0）</w:t>
      </w:r>
      <w:r>
        <w:rPr>
          <w:rFonts w:hint="eastAsia" w:ascii="宋体" w:hAnsi="宋体" w:eastAsia="宋体" w:cs="宋体"/>
          <w:b/>
          <w:bCs/>
          <w:kern w:val="2"/>
          <w:sz w:val="21"/>
          <w:szCs w:val="21"/>
        </w:rPr>
        <w:tab/>
      </w:r>
    </w:p>
    <w:p w14:paraId="219A191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医嘱处方信息表数据操作 API 接口</w:t>
      </w:r>
    </w:p>
    <w:p w14:paraId="4A22070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医嘱处方条目表数据操作 API 接口</w:t>
      </w:r>
    </w:p>
    <w:p w14:paraId="7EC6381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死亡信息表数据操作 API 接口</w:t>
      </w:r>
    </w:p>
    <w:p w14:paraId="184D229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生命体征护理记录单数据操作 API 接口</w:t>
      </w:r>
    </w:p>
    <w:p w14:paraId="31FD89A7">
      <w:pPr>
        <w:pStyle w:val="4"/>
        <w:keepNext w:val="0"/>
        <w:keepLines w:val="0"/>
        <w:widowControl/>
        <w:numPr>
          <w:ilvl w:val="1"/>
          <w:numId w:val="3"/>
        </w:numPr>
        <w:suppressLineNumbers w:val="0"/>
        <w:spacing w:before="0" w:beforeAutospacing="0" w:after="0" w:afterAutospacing="0" w:line="400" w:lineRule="exact"/>
        <w:ind w:left="0" w:firstLine="0"/>
        <w:rPr>
          <w:rFonts w:hint="eastAsia" w:ascii="宋体" w:hAnsi="宋体" w:eastAsia="宋体" w:cs="宋体"/>
          <w:b/>
          <w:bCs/>
          <w:kern w:val="2"/>
          <w:sz w:val="21"/>
          <w:szCs w:val="21"/>
        </w:rPr>
      </w:pPr>
      <w:r>
        <w:rPr>
          <w:rFonts w:hint="eastAsia" w:ascii="宋体" w:hAnsi="宋体" w:eastAsia="宋体" w:cs="宋体"/>
          <w:b/>
          <w:bCs/>
          <w:kern w:val="2"/>
          <w:sz w:val="21"/>
          <w:szCs w:val="21"/>
        </w:rPr>
        <w:t>系统交互API——单点登录API接口</w:t>
      </w:r>
      <w:r>
        <w:rPr>
          <w:rFonts w:hint="eastAsia" w:ascii="宋体" w:hAnsi="宋体" w:eastAsia="宋体" w:cs="宋体"/>
          <w:b/>
          <w:bCs/>
          <w:kern w:val="2"/>
          <w:sz w:val="21"/>
          <w:szCs w:val="21"/>
        </w:rPr>
        <w:tab/>
      </w:r>
    </w:p>
    <w:p w14:paraId="6784928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获取私钥 API 接口</w:t>
      </w:r>
    </w:p>
    <w:p w14:paraId="675C01B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单点登录 API 接口</w:t>
      </w:r>
    </w:p>
    <w:p w14:paraId="25D32647">
      <w:pPr>
        <w:pStyle w:val="4"/>
        <w:keepNext w:val="0"/>
        <w:keepLines w:val="0"/>
        <w:widowControl/>
        <w:numPr>
          <w:ilvl w:val="1"/>
          <w:numId w:val="3"/>
        </w:numPr>
        <w:suppressLineNumbers w:val="0"/>
        <w:spacing w:before="0" w:beforeAutospacing="0" w:after="0" w:afterAutospacing="0" w:line="400" w:lineRule="exact"/>
        <w:ind w:left="0" w:firstLine="0"/>
        <w:rPr>
          <w:rFonts w:hint="eastAsia" w:ascii="宋体" w:hAnsi="宋体" w:eastAsia="宋体" w:cs="宋体"/>
          <w:b/>
          <w:bCs/>
          <w:kern w:val="2"/>
          <w:sz w:val="21"/>
          <w:szCs w:val="21"/>
        </w:rPr>
      </w:pPr>
      <w:r>
        <w:rPr>
          <w:rFonts w:hint="eastAsia" w:ascii="宋体" w:hAnsi="宋体" w:eastAsia="宋体" w:cs="宋体"/>
          <w:b/>
          <w:bCs/>
          <w:kern w:val="2"/>
          <w:sz w:val="21"/>
          <w:szCs w:val="21"/>
        </w:rPr>
        <w:t>系统交互API——消息查阅 API 接口</w:t>
      </w:r>
      <w:r>
        <w:rPr>
          <w:rFonts w:hint="eastAsia" w:ascii="宋体" w:hAnsi="宋体" w:eastAsia="宋体" w:cs="宋体"/>
          <w:b/>
          <w:bCs/>
          <w:kern w:val="2"/>
          <w:sz w:val="21"/>
          <w:szCs w:val="21"/>
        </w:rPr>
        <w:tab/>
      </w:r>
    </w:p>
    <w:p w14:paraId="3A4F4D7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获取私钥 API 接口</w:t>
      </w:r>
    </w:p>
    <w:p w14:paraId="68978E1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消息查阅 API 接口</w:t>
      </w:r>
    </w:p>
    <w:p w14:paraId="2D824292">
      <w:pPr>
        <w:pStyle w:val="5"/>
        <w:keepNext w:val="0"/>
        <w:keepLines w:val="0"/>
        <w:widowControl/>
        <w:suppressLineNumbers w:val="0"/>
        <w:spacing w:line="400" w:lineRule="exact"/>
        <w:rPr>
          <w:rFonts w:hint="eastAsia" w:ascii="宋体" w:hAnsi="宋体" w:eastAsia="宋体" w:cs="宋体"/>
          <w:b/>
          <w:bCs/>
          <w:kern w:val="2"/>
          <w:sz w:val="21"/>
          <w:szCs w:val="21"/>
        </w:rPr>
      </w:pPr>
      <w:r>
        <w:rPr>
          <w:rFonts w:hint="eastAsia" w:ascii="宋体" w:hAnsi="宋体" w:eastAsia="宋体" w:cs="宋体"/>
          <w:b/>
          <w:bCs/>
          <w:kern w:val="2"/>
          <w:sz w:val="21"/>
          <w:szCs w:val="21"/>
        </w:rPr>
        <w:t>2.根据国家前置软件对接要求，完成传染病相关数据改造及标化；数据库服务以及做软件对接调整；</w:t>
      </w:r>
    </w:p>
    <w:p w14:paraId="1E14ACB0">
      <w:pPr>
        <w:pStyle w:val="5"/>
        <w:keepNext w:val="0"/>
        <w:keepLines w:val="0"/>
        <w:widowControl/>
        <w:suppressLineNumbers w:val="0"/>
        <w:spacing w:line="400" w:lineRule="exact"/>
        <w:rPr>
          <w:rFonts w:hint="eastAsia" w:ascii="宋体" w:hAnsi="宋体" w:eastAsia="宋体" w:cs="宋体"/>
          <w:b/>
          <w:bCs/>
          <w:kern w:val="2"/>
          <w:sz w:val="21"/>
          <w:szCs w:val="21"/>
        </w:rPr>
      </w:pPr>
      <w:r>
        <w:rPr>
          <w:rFonts w:hint="eastAsia" w:ascii="宋体" w:hAnsi="宋体" w:eastAsia="宋体" w:cs="宋体"/>
          <w:b/>
          <w:bCs/>
          <w:kern w:val="2"/>
          <w:sz w:val="21"/>
          <w:szCs w:val="21"/>
        </w:rPr>
        <w:t>3、测试、验收</w:t>
      </w:r>
    </w:p>
    <w:p w14:paraId="5D89094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完成数据（含检验数据）与国家平台的接口对接及联调，保障数据质量，把符合前置软件数据集质量要求的数据传输给前置软件，并保障与整体软件功能和流程正确，最终协助医院方完成诊疗活动数据大于10000条，传染病病例数据与大疫情正式网报告数据进行核对，通过前置软件报卡准确率达到100%。</w:t>
      </w:r>
    </w:p>
    <w:p w14:paraId="40962017">
      <w:pPr>
        <w:keepNext w:val="0"/>
        <w:keepLines w:val="0"/>
        <w:widowControl w:val="0"/>
        <w:suppressLineNumbers w:val="0"/>
        <w:spacing w:before="0" w:beforeAutospacing="0" w:after="0" w:afterAutospacing="0" w:line="400" w:lineRule="exact"/>
        <w:ind w:left="0" w:right="0"/>
        <w:jc w:val="both"/>
        <w:rPr>
          <w:rFonts w:hint="default" w:ascii="Calibri" w:hAnsi="Calibri" w:eastAsia="宋体" w:cs="Calibri"/>
          <w:kern w:val="2"/>
          <w:sz w:val="21"/>
          <w:szCs w:val="21"/>
        </w:rPr>
      </w:pPr>
      <w:r>
        <w:rPr>
          <w:rFonts w:hint="eastAsia" w:ascii="宋体" w:hAnsi="宋体" w:eastAsia="宋体" w:cs="宋体"/>
          <w:kern w:val="2"/>
          <w:sz w:val="21"/>
          <w:szCs w:val="21"/>
          <w:lang w:val="en-US" w:eastAsia="zh-CN" w:bidi="ar"/>
        </w:rPr>
        <w:t>4、持续保障2年运维服务，保障传染病病例数据的正常传输，协助院方完成国家考核任务。</w:t>
      </w:r>
    </w:p>
    <w:p w14:paraId="4ADACCB7">
      <w:pPr>
        <w:keepNext w:val="0"/>
        <w:keepLines w:val="0"/>
        <w:widowControl/>
        <w:suppressLineNumbers w:val="0"/>
        <w:autoSpaceDE w:val="0"/>
        <w:autoSpaceDN w:val="0"/>
        <w:spacing w:before="0" w:beforeAutospacing="0" w:after="0" w:afterAutospacing="0" w:line="400" w:lineRule="exact"/>
        <w:ind w:left="0" w:right="0"/>
        <w:jc w:val="both"/>
        <w:textAlignment w:val="bottom"/>
        <w:rPr>
          <w:rFonts w:hint="default" w:ascii="Calibri" w:hAnsi="Calibri" w:eastAsia="宋体" w:cs="Calibri"/>
          <w:kern w:val="2"/>
          <w:sz w:val="21"/>
          <w:szCs w:val="21"/>
        </w:rPr>
      </w:pPr>
      <w:r>
        <w:rPr>
          <w:rFonts w:hint="eastAsia" w:ascii="宋体" w:hAnsi="宋体" w:eastAsia="宋体" w:cs="宋体"/>
          <w:kern w:val="2"/>
          <w:sz w:val="21"/>
          <w:szCs w:val="21"/>
          <w:lang w:val="en-US" w:eastAsia="zh-CN" w:bidi="ar"/>
        </w:rPr>
        <w:t>5、付款方式</w:t>
      </w:r>
    </w:p>
    <w:p w14:paraId="6629784A">
      <w:pPr>
        <w:keepNext w:val="0"/>
        <w:keepLines w:val="0"/>
        <w:widowControl w:val="0"/>
        <w:suppressLineNumbers w:val="0"/>
        <w:spacing w:before="0" w:beforeAutospacing="0" w:after="0" w:afterAutospacing="0"/>
        <w:ind w:left="0" w:right="0" w:firstLine="422" w:firstLineChars="200"/>
        <w:jc w:val="both"/>
      </w:pPr>
      <w:r>
        <w:rPr>
          <w:rFonts w:hint="eastAsia" w:ascii="宋体" w:hAnsi="宋体" w:eastAsia="宋体" w:cs="宋体"/>
          <w:b/>
          <w:bCs/>
          <w:kern w:val="2"/>
          <w:sz w:val="21"/>
          <w:szCs w:val="21"/>
          <w:lang w:val="en-US" w:eastAsia="zh-CN" w:bidi="ar"/>
        </w:rPr>
        <w:t>合同签订后</w:t>
      </w:r>
      <w:r>
        <w:rPr>
          <w:rFonts w:hint="default" w:ascii="Calibri" w:hAnsi="Calibri" w:eastAsia="宋体" w:cs="Calibri"/>
          <w:b/>
          <w:bCs/>
          <w:kern w:val="2"/>
          <w:sz w:val="21"/>
          <w:szCs w:val="21"/>
          <w:lang w:val="en-US" w:eastAsia="zh-CN" w:bidi="ar"/>
        </w:rPr>
        <w:t>7</w:t>
      </w:r>
      <w:r>
        <w:rPr>
          <w:rFonts w:hint="eastAsia" w:ascii="宋体" w:hAnsi="宋体" w:eastAsia="宋体" w:cs="宋体"/>
          <w:b/>
          <w:bCs/>
          <w:kern w:val="2"/>
          <w:sz w:val="21"/>
          <w:szCs w:val="21"/>
          <w:lang w:val="en-US" w:eastAsia="zh-CN" w:bidi="ar"/>
        </w:rPr>
        <w:t>个工作日内付款</w:t>
      </w:r>
      <w:r>
        <w:rPr>
          <w:rFonts w:hint="default" w:ascii="Calibri" w:hAnsi="Calibri" w:eastAsia="宋体" w:cs="Calibri"/>
          <w:b/>
          <w:bCs/>
          <w:kern w:val="2"/>
          <w:sz w:val="21"/>
          <w:szCs w:val="21"/>
          <w:lang w:val="en-US" w:eastAsia="zh-CN" w:bidi="ar"/>
        </w:rPr>
        <w:t>40%</w:t>
      </w:r>
      <w:r>
        <w:rPr>
          <w:rFonts w:hint="eastAsia" w:ascii="宋体" w:hAnsi="宋体" w:eastAsia="宋体" w:cs="宋体"/>
          <w:b/>
          <w:bCs/>
          <w:kern w:val="2"/>
          <w:sz w:val="21"/>
          <w:szCs w:val="21"/>
          <w:lang w:val="en-US" w:eastAsia="zh-CN" w:bidi="ar"/>
        </w:rPr>
        <w:t>，验收合格后</w:t>
      </w:r>
      <w:r>
        <w:rPr>
          <w:rFonts w:hint="default" w:ascii="Calibri" w:hAnsi="Calibri" w:eastAsia="宋体" w:cs="Calibri"/>
          <w:b/>
          <w:bCs/>
          <w:kern w:val="2"/>
          <w:sz w:val="21"/>
          <w:szCs w:val="21"/>
          <w:lang w:val="en-US" w:eastAsia="zh-CN" w:bidi="ar"/>
        </w:rPr>
        <w:t>7</w:t>
      </w:r>
      <w:r>
        <w:rPr>
          <w:rFonts w:hint="eastAsia" w:ascii="宋体" w:hAnsi="宋体" w:eastAsia="宋体" w:cs="宋体"/>
          <w:b/>
          <w:bCs/>
          <w:kern w:val="2"/>
          <w:sz w:val="21"/>
          <w:szCs w:val="21"/>
          <w:lang w:val="en-US" w:eastAsia="zh-CN" w:bidi="ar"/>
        </w:rPr>
        <w:t>个工作日内付款</w:t>
      </w:r>
      <w:r>
        <w:rPr>
          <w:rFonts w:hint="default" w:ascii="Calibri" w:hAnsi="Calibri" w:eastAsia="宋体" w:cs="Calibri"/>
          <w:b/>
          <w:bCs/>
          <w:kern w:val="2"/>
          <w:sz w:val="21"/>
          <w:szCs w:val="21"/>
          <w:lang w:val="en-US" w:eastAsia="zh-CN" w:bidi="ar"/>
        </w:rPr>
        <w:t>50%</w:t>
      </w:r>
      <w:r>
        <w:rPr>
          <w:rFonts w:hint="eastAsia" w:ascii="宋体" w:hAnsi="宋体" w:eastAsia="宋体" w:cs="宋体"/>
          <w:b/>
          <w:bCs/>
          <w:kern w:val="2"/>
          <w:sz w:val="21"/>
          <w:szCs w:val="21"/>
          <w:lang w:val="en-US" w:eastAsia="zh-CN" w:bidi="ar"/>
        </w:rPr>
        <w:t>，验收合格满一年后</w:t>
      </w:r>
      <w:r>
        <w:rPr>
          <w:rFonts w:hint="default" w:ascii="Calibri" w:hAnsi="Calibri" w:eastAsia="宋体" w:cs="Calibri"/>
          <w:b/>
          <w:bCs/>
          <w:kern w:val="2"/>
          <w:sz w:val="21"/>
          <w:szCs w:val="21"/>
          <w:lang w:val="en-US" w:eastAsia="zh-CN" w:bidi="ar"/>
        </w:rPr>
        <w:t>7</w:t>
      </w:r>
      <w:r>
        <w:rPr>
          <w:rFonts w:hint="eastAsia" w:ascii="宋体" w:hAnsi="宋体" w:eastAsia="宋体" w:cs="宋体"/>
          <w:b/>
          <w:bCs/>
          <w:kern w:val="2"/>
          <w:sz w:val="21"/>
          <w:szCs w:val="21"/>
          <w:lang w:val="en-US" w:eastAsia="zh-CN" w:bidi="ar"/>
        </w:rPr>
        <w:t>个工作日内支付剩余尾款。</w:t>
      </w:r>
    </w:p>
    <w:p w14:paraId="7ABEF315">
      <w:pPr>
        <w:rPr>
          <w:rFonts w:hint="eastAsia"/>
          <w:b/>
          <w:color w:val="auto"/>
          <w:sz w:val="36"/>
          <w:highlight w:val="none"/>
        </w:rPr>
      </w:pPr>
      <w:r>
        <w:rPr>
          <w:rFonts w:hint="eastAsia"/>
          <w:b/>
          <w:color w:val="auto"/>
          <w:sz w:val="36"/>
          <w:highlight w:val="none"/>
        </w:rPr>
        <w:br w:type="page"/>
      </w:r>
    </w:p>
    <w:p w14:paraId="029348E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b/>
          <w:color w:val="auto"/>
          <w:sz w:val="36"/>
          <w:highlight w:val="none"/>
        </w:rPr>
      </w:pPr>
      <w:r>
        <w:rPr>
          <w:rFonts w:hint="eastAsia"/>
          <w:b/>
          <w:color w:val="auto"/>
          <w:sz w:val="36"/>
          <w:highlight w:val="none"/>
        </w:rPr>
        <w:t>第四章  主要合同条款</w:t>
      </w:r>
    </w:p>
    <w:p w14:paraId="78B06A03">
      <w:pPr>
        <w:spacing w:line="440" w:lineRule="exact"/>
        <w:ind w:right="-185" w:rightChars="-88"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（本条款为双方必须遵守的基本条款，双方可根据实际情况签订合同文本；正式合同以双方签字</w:t>
      </w:r>
    </w:p>
    <w:p w14:paraId="393CA256">
      <w:pPr>
        <w:spacing w:line="440" w:lineRule="exact"/>
        <w:ind w:right="-185" w:rightChars="-8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盖章的文本为准。）</w:t>
      </w:r>
    </w:p>
    <w:p w14:paraId="0F6BDEF6">
      <w:pPr>
        <w:pStyle w:val="23"/>
        <w:widowControl w:val="0"/>
        <w:snapToGrid w:val="0"/>
        <w:spacing w:before="120" w:beforeLines="0" w:beforeAutospacing="0" w:after="120" w:afterLines="0" w:afterAutospacing="0" w:line="440" w:lineRule="exact"/>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360AD143">
      <w:pPr>
        <w:adjustRightInd w:val="0"/>
        <w:snapToGrid w:val="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 xml:space="preserve">甲方（采购人）： </w:t>
      </w:r>
      <w:r>
        <w:rPr>
          <w:rFonts w:hint="eastAsia" w:ascii="宋体" w:hAnsi="宋体" w:eastAsia="宋体" w:cs="宋体"/>
          <w:b/>
          <w:color w:val="auto"/>
          <w:sz w:val="21"/>
          <w:szCs w:val="21"/>
          <w:highlight w:val="none"/>
          <w:u w:val="single"/>
          <w:lang w:bidi="ar"/>
        </w:rPr>
        <w:t xml:space="preserve">                          </w:t>
      </w:r>
    </w:p>
    <w:p w14:paraId="778692D1">
      <w:pPr>
        <w:adjustRightInd w:val="0"/>
        <w:snapToGrid w:val="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乙方（供应商）：</w:t>
      </w:r>
      <w:r>
        <w:rPr>
          <w:rFonts w:hint="eastAsia" w:ascii="宋体" w:hAnsi="宋体" w:eastAsia="宋体" w:cs="宋体"/>
          <w:b/>
          <w:color w:val="auto"/>
          <w:sz w:val="21"/>
          <w:szCs w:val="21"/>
          <w:highlight w:val="none"/>
          <w:u w:val="single"/>
          <w:lang w:bidi="ar"/>
        </w:rPr>
        <w:t xml:space="preserve">                           </w:t>
      </w:r>
    </w:p>
    <w:p w14:paraId="199EC296">
      <w:pPr>
        <w:autoSpaceDE w:val="0"/>
        <w:autoSpaceDN w:val="0"/>
        <w:adjustRightInd w:val="0"/>
        <w:snapToGrid w:val="0"/>
        <w:spacing w:line="44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甲、乙双方根据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关于</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公开招标的结果，签署本合同。</w:t>
      </w:r>
    </w:p>
    <w:p w14:paraId="56477FA6">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一、采购内容及合同价格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2"/>
        <w:gridCol w:w="1212"/>
        <w:gridCol w:w="1448"/>
        <w:gridCol w:w="2363"/>
        <w:gridCol w:w="1199"/>
      </w:tblGrid>
      <w:tr w14:paraId="3C7A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DDD1B6">
            <w:pPr>
              <w:keepNext w:val="0"/>
              <w:keepLines w:val="0"/>
              <w:suppressLineNumbers w:val="0"/>
              <w:autoSpaceDE w:val="0"/>
              <w:autoSpaceDN w:val="0"/>
              <w:adjustRightInd w:val="0"/>
              <w:snapToGrid w:val="0"/>
              <w:spacing w:before="0" w:beforeAutospacing="0" w:after="0" w:afterAutospacing="0" w:line="440" w:lineRule="exact"/>
              <w:ind w:left="0" w:right="23"/>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bidi="ar"/>
              </w:rPr>
              <w:t xml:space="preserve"> </w:t>
            </w:r>
            <w:r>
              <w:rPr>
                <w:rFonts w:hint="eastAsia" w:ascii="宋体" w:hAnsi="宋体" w:eastAsia="宋体" w:cs="宋体"/>
                <w:b/>
                <w:color w:val="auto"/>
                <w:kern w:val="0"/>
                <w:sz w:val="21"/>
                <w:szCs w:val="21"/>
                <w:highlight w:val="none"/>
                <w:lang w:bidi="ar"/>
              </w:rPr>
              <w:t>项目名称</w:t>
            </w:r>
          </w:p>
        </w:tc>
        <w:tc>
          <w:tcPr>
            <w:tcW w:w="637" w:type="pct"/>
            <w:tcBorders>
              <w:top w:val="single" w:color="auto" w:sz="4" w:space="0"/>
              <w:left w:val="nil"/>
              <w:bottom w:val="single" w:color="auto" w:sz="4" w:space="0"/>
              <w:right w:val="single" w:color="auto" w:sz="4" w:space="0"/>
              <w:tl2br w:val="nil"/>
              <w:tr2bl w:val="nil"/>
            </w:tcBorders>
            <w:noWrap w:val="0"/>
            <w:vAlign w:val="center"/>
          </w:tcPr>
          <w:p w14:paraId="284B89DF">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数量</w:t>
            </w:r>
          </w:p>
        </w:tc>
        <w:tc>
          <w:tcPr>
            <w:tcW w:w="761" w:type="pct"/>
            <w:tcBorders>
              <w:top w:val="single" w:color="auto" w:sz="4" w:space="0"/>
              <w:left w:val="nil"/>
              <w:bottom w:val="single" w:color="auto" w:sz="4" w:space="0"/>
              <w:right w:val="single" w:color="auto" w:sz="4" w:space="0"/>
              <w:tl2br w:val="nil"/>
              <w:tr2bl w:val="nil"/>
            </w:tcBorders>
            <w:noWrap w:val="0"/>
            <w:vAlign w:val="center"/>
          </w:tcPr>
          <w:p w14:paraId="107BFAA1">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单位</w:t>
            </w:r>
          </w:p>
        </w:tc>
        <w:tc>
          <w:tcPr>
            <w:tcW w:w="1242" w:type="pct"/>
            <w:tcBorders>
              <w:top w:val="single" w:color="auto" w:sz="4" w:space="0"/>
              <w:left w:val="nil"/>
              <w:bottom w:val="single" w:color="auto" w:sz="4" w:space="0"/>
              <w:right w:val="single" w:color="auto" w:sz="4" w:space="0"/>
              <w:tl2br w:val="nil"/>
              <w:tr2bl w:val="nil"/>
            </w:tcBorders>
            <w:noWrap w:val="0"/>
            <w:vAlign w:val="center"/>
          </w:tcPr>
          <w:p w14:paraId="61C2B90A">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价格（元）</w:t>
            </w:r>
          </w:p>
        </w:tc>
        <w:tc>
          <w:tcPr>
            <w:tcW w:w="630" w:type="pct"/>
            <w:tcBorders>
              <w:top w:val="single" w:color="auto" w:sz="4" w:space="0"/>
              <w:left w:val="nil"/>
              <w:bottom w:val="single" w:color="auto" w:sz="4" w:space="0"/>
              <w:right w:val="single" w:color="auto" w:sz="4" w:space="0"/>
              <w:tl2br w:val="nil"/>
              <w:tr2bl w:val="nil"/>
            </w:tcBorders>
            <w:noWrap w:val="0"/>
            <w:vAlign w:val="center"/>
          </w:tcPr>
          <w:p w14:paraId="334D4603">
            <w:pPr>
              <w:pStyle w:val="23"/>
              <w:keepNext w:val="0"/>
              <w:keepLines w:val="0"/>
              <w:suppressLineNumbers w:val="0"/>
              <w:spacing w:before="0" w:beforeAutospacing="0" w:after="0" w:afterAutospacing="0" w:line="440" w:lineRule="exact"/>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lang w:bidi="ar"/>
              </w:rPr>
              <w:t xml:space="preserve"> 备注</w:t>
            </w:r>
          </w:p>
        </w:tc>
      </w:tr>
      <w:tr w14:paraId="4DBC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53AD60">
            <w:pPr>
              <w:keepNext w:val="0"/>
              <w:keepLines w:val="0"/>
              <w:suppressLineNumbers w:val="0"/>
              <w:autoSpaceDE w:val="0"/>
              <w:autoSpaceDN w:val="0"/>
              <w:adjustRightInd w:val="0"/>
              <w:snapToGrid w:val="0"/>
              <w:spacing w:before="0" w:beforeAutospacing="0" w:after="0" w:afterAutospacing="0" w:line="440" w:lineRule="exact"/>
              <w:ind w:left="0" w:right="23"/>
              <w:jc w:val="center"/>
              <w:rPr>
                <w:rFonts w:hint="eastAsia" w:ascii="宋体" w:hAnsi="宋体" w:eastAsia="宋体" w:cs="宋体"/>
                <w:color w:val="auto"/>
                <w:kern w:val="0"/>
                <w:sz w:val="21"/>
                <w:szCs w:val="21"/>
                <w:highlight w:val="none"/>
              </w:rPr>
            </w:pPr>
          </w:p>
        </w:tc>
        <w:tc>
          <w:tcPr>
            <w:tcW w:w="637" w:type="pct"/>
            <w:tcBorders>
              <w:top w:val="single" w:color="auto" w:sz="4" w:space="0"/>
              <w:left w:val="nil"/>
              <w:bottom w:val="single" w:color="auto" w:sz="4" w:space="0"/>
              <w:right w:val="single" w:color="auto" w:sz="4" w:space="0"/>
              <w:tl2br w:val="nil"/>
              <w:tr2bl w:val="nil"/>
            </w:tcBorders>
            <w:noWrap w:val="0"/>
            <w:vAlign w:val="center"/>
          </w:tcPr>
          <w:p w14:paraId="732BF48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761" w:type="pct"/>
            <w:tcBorders>
              <w:top w:val="single" w:color="auto" w:sz="4" w:space="0"/>
              <w:left w:val="nil"/>
              <w:bottom w:val="single" w:color="auto" w:sz="4" w:space="0"/>
              <w:right w:val="single" w:color="auto" w:sz="4" w:space="0"/>
              <w:tl2br w:val="nil"/>
              <w:tr2bl w:val="nil"/>
            </w:tcBorders>
            <w:noWrap w:val="0"/>
            <w:vAlign w:val="center"/>
          </w:tcPr>
          <w:p w14:paraId="658222E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242" w:type="pct"/>
            <w:tcBorders>
              <w:top w:val="single" w:color="auto" w:sz="4" w:space="0"/>
              <w:left w:val="nil"/>
              <w:bottom w:val="single" w:color="auto" w:sz="4" w:space="0"/>
              <w:right w:val="single" w:color="auto" w:sz="4" w:space="0"/>
              <w:tl2br w:val="nil"/>
              <w:tr2bl w:val="nil"/>
            </w:tcBorders>
            <w:noWrap w:val="0"/>
            <w:vAlign w:val="center"/>
          </w:tcPr>
          <w:p w14:paraId="24FB774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630" w:type="pct"/>
            <w:tcBorders>
              <w:top w:val="single" w:color="auto" w:sz="4" w:space="0"/>
              <w:left w:val="nil"/>
              <w:bottom w:val="single" w:color="auto" w:sz="4" w:space="0"/>
              <w:right w:val="single" w:color="auto" w:sz="4" w:space="0"/>
              <w:tl2br w:val="nil"/>
              <w:tr2bl w:val="nil"/>
            </w:tcBorders>
            <w:noWrap w:val="0"/>
            <w:vAlign w:val="center"/>
          </w:tcPr>
          <w:p w14:paraId="420198C6">
            <w:pPr>
              <w:pStyle w:val="23"/>
              <w:keepNext w:val="0"/>
              <w:keepLines w:val="0"/>
              <w:suppressLineNumbers w:val="0"/>
              <w:spacing w:before="0" w:beforeAutospacing="0" w:after="0" w:afterAutospacing="0" w:line="44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tc>
      </w:tr>
      <w:tr w14:paraId="35AC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B8396AC">
            <w:pPr>
              <w:pStyle w:val="23"/>
              <w:keepNext w:val="0"/>
              <w:keepLines w:val="0"/>
              <w:widowControl w:val="0"/>
              <w:suppressLineNumbers w:val="0"/>
              <w:snapToGrid w:val="0"/>
              <w:spacing w:before="120" w:beforeLines="0" w:beforeAutospacing="0" w:after="120" w:afterLines="0" w:afterAutospacing="0" w:line="440" w:lineRule="exact"/>
              <w:ind w:left="0" w:right="0"/>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合同总价大写：                小写：￥</w:t>
            </w:r>
          </w:p>
        </w:tc>
      </w:tr>
    </w:tbl>
    <w:p w14:paraId="0194313A">
      <w:pPr>
        <w:autoSpaceDE w:val="0"/>
        <w:autoSpaceDN w:val="0"/>
        <w:adjustRightInd w:val="0"/>
        <w:snapToGrid w:val="0"/>
        <w:spacing w:line="44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注：1.具体的项目服务内容详见招投标文件。</w:t>
      </w:r>
    </w:p>
    <w:p w14:paraId="2597C537">
      <w:pPr>
        <w:autoSpaceDE w:val="0"/>
        <w:autoSpaceDN w:val="0"/>
        <w:adjustRightInd w:val="0"/>
        <w:snapToGrid w:val="0"/>
        <w:spacing w:line="44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2.以上合同总价包含产品到达用户并能正常使用所需的一切费用。</w:t>
      </w:r>
    </w:p>
    <w:p w14:paraId="66E65C60">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二、技术资料</w:t>
      </w:r>
    </w:p>
    <w:p w14:paraId="232400EB">
      <w:pPr>
        <w:autoSpaceDE w:val="0"/>
        <w:autoSpaceDN w:val="0"/>
        <w:adjustRightInd w:val="0"/>
        <w:snapToGrid w:val="0"/>
        <w:spacing w:line="44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1.乙方应按招标文件规定的时间向甲方提供使用货物的有关技术资料。</w:t>
      </w:r>
    </w:p>
    <w:p w14:paraId="35A97A6D">
      <w:pPr>
        <w:autoSpaceDE w:val="0"/>
        <w:autoSpaceDN w:val="0"/>
        <w:adjustRightInd w:val="0"/>
        <w:snapToGrid w:val="0"/>
        <w:spacing w:line="44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7BAC71">
      <w:pPr>
        <w:pStyle w:val="23"/>
        <w:widowControl w:val="0"/>
        <w:adjustRightInd w:val="0"/>
        <w:snapToGrid w:val="0"/>
        <w:spacing w:before="120" w:beforeLines="0" w:beforeAutospacing="0" w:after="120" w:afterLines="0" w:afterAutospacing="0" w:line="440" w:lineRule="exact"/>
        <w:jc w:val="both"/>
        <w:rPr>
          <w:rFonts w:hint="eastAsia" w:ascii="宋体" w:hAnsi="宋体" w:cs="宋体"/>
          <w:color w:val="auto"/>
          <w:kern w:val="2"/>
          <w:sz w:val="21"/>
          <w:szCs w:val="21"/>
          <w:highlight w:val="none"/>
        </w:rPr>
      </w:pPr>
      <w:r>
        <w:rPr>
          <w:rFonts w:hint="eastAsia" w:ascii="宋体" w:hAnsi="宋体" w:cs="宋体"/>
          <w:b/>
          <w:color w:val="auto"/>
          <w:kern w:val="2"/>
          <w:sz w:val="21"/>
          <w:szCs w:val="21"/>
          <w:highlight w:val="none"/>
          <w:lang w:bidi="ar"/>
        </w:rPr>
        <w:t>三、保密服务承诺</w:t>
      </w:r>
    </w:p>
    <w:p w14:paraId="3313EF22">
      <w:pPr>
        <w:autoSpaceDE w:val="0"/>
        <w:autoSpaceDN w:val="0"/>
        <w:adjustRightInd w:val="0"/>
        <w:snapToGrid w:val="0"/>
        <w:spacing w:line="44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乙方在提供服务的过程中，获悉的一切资讯均需严格保密，不得自行使用或给他人使用，如有泄漏或擅自使用或允许他人使用用户信息造成损失的必须承担相应的民事赔偿责任。服务工程师在日常维护中需严格遵从甲方的保密制度，没有经过甲方的同意不得把资料上传到微信、邮件以及携带到甲方以外的地方；一旦出现以上情况甲方可以单方面终止合同并追究其相关法律责任。</w:t>
      </w:r>
    </w:p>
    <w:p w14:paraId="030FDA97">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四、知识产权</w:t>
      </w:r>
    </w:p>
    <w:p w14:paraId="56826753">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乙方应保证所提供的产品或其任何一部分均不会侵犯任何第三方的知识产权。</w:t>
      </w:r>
    </w:p>
    <w:p w14:paraId="236F8A39">
      <w:pPr>
        <w:pStyle w:val="23"/>
        <w:widowControl w:val="0"/>
        <w:adjustRightInd w:val="0"/>
        <w:snapToGrid w:val="0"/>
        <w:spacing w:before="120" w:beforeLines="0" w:beforeAutospacing="0" w:after="120" w:afterLines="0" w:afterAutospacing="0" w:line="440" w:lineRule="exact"/>
        <w:jc w:val="both"/>
        <w:rPr>
          <w:rFonts w:hint="eastAsia" w:ascii="宋体" w:hAnsi="宋体" w:cs="宋体"/>
          <w:color w:val="auto"/>
          <w:kern w:val="2"/>
          <w:sz w:val="21"/>
          <w:szCs w:val="21"/>
          <w:highlight w:val="none"/>
          <w:u w:val="single"/>
        </w:rPr>
      </w:pPr>
      <w:r>
        <w:rPr>
          <w:rFonts w:hint="eastAsia" w:ascii="宋体" w:hAnsi="宋体" w:cs="宋体"/>
          <w:b/>
          <w:color w:val="auto"/>
          <w:kern w:val="2"/>
          <w:sz w:val="21"/>
          <w:szCs w:val="21"/>
          <w:highlight w:val="none"/>
          <w:lang w:bidi="ar"/>
        </w:rPr>
        <w:t>五、产权担保</w:t>
      </w:r>
    </w:p>
    <w:p w14:paraId="184C3803">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乙方保证所交付的产品的所有权完全属于乙方且无任何抵押、查封等产权瑕疵。</w:t>
      </w:r>
    </w:p>
    <w:p w14:paraId="002E1A02">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六、转包或分包</w:t>
      </w:r>
    </w:p>
    <w:p w14:paraId="0E8F0BB5">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本合同范围的产品，应由乙方直接供应，不得转让他人供应，否则，甲方有权解除合同，没收质量保证金（如有）并追究乙方的违约责任。</w:t>
      </w:r>
    </w:p>
    <w:p w14:paraId="685D43FE">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七、质保期</w:t>
      </w:r>
    </w:p>
    <w:p w14:paraId="481CE71E">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1.软件质保期</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lang w:bidi="ar"/>
        </w:rPr>
        <w:t>年，硬件质保期</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lang w:bidi="ar"/>
        </w:rPr>
        <w:t>年（自交货验收合格之日起计）。</w:t>
      </w:r>
    </w:p>
    <w:p w14:paraId="63F9A85C">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八、交货时间、地点</w:t>
      </w:r>
    </w:p>
    <w:p w14:paraId="72BFC02F">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1.乙方负责所供设备（若有）、软件的安装、调试及上线，甲方予以配合。</w:t>
      </w:r>
    </w:p>
    <w:p w14:paraId="18EFDD61">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2.设备（若有）、软件的安装、调试所需的工具、仪表及安装材料等应由乙方自行解决。</w:t>
      </w:r>
    </w:p>
    <w:p w14:paraId="78DBE4AE">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3.乙方在实施前提供详细的实施方案，并提交甲方认可。乙方应根据招标人的需要，在规定的时间内，保证质量，完成系统建设。实施过程中应科学、合理地掌握与其他工作界面的协调、交叉。</w:t>
      </w:r>
    </w:p>
    <w:p w14:paraId="146664E1">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4.交货时间：</w:t>
      </w:r>
      <w:r>
        <w:rPr>
          <w:rFonts w:hint="eastAsia" w:ascii="宋体" w:hAnsi="宋体" w:cs="宋体"/>
          <w:color w:val="auto"/>
          <w:kern w:val="2"/>
          <w:sz w:val="21"/>
          <w:szCs w:val="21"/>
          <w:highlight w:val="none"/>
          <w:lang w:val="en-US" w:eastAsia="zh-CN" w:bidi="ar"/>
        </w:rPr>
        <w:t>合同签订之日起至2024年11月30日前完成全部项目实施工作并验收合格</w:t>
      </w:r>
      <w:r>
        <w:rPr>
          <w:rFonts w:hint="eastAsia" w:ascii="宋体" w:hAnsi="宋体" w:cs="宋体"/>
          <w:color w:val="auto"/>
          <w:kern w:val="2"/>
          <w:sz w:val="21"/>
          <w:szCs w:val="21"/>
          <w:highlight w:val="none"/>
          <w:lang w:bidi="ar"/>
        </w:rPr>
        <w:t>。</w:t>
      </w:r>
    </w:p>
    <w:p w14:paraId="690B9850">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5.实施地点：开化县人民医院</w:t>
      </w:r>
    </w:p>
    <w:p w14:paraId="12530E42">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九、货款支付</w:t>
      </w:r>
    </w:p>
    <w:p w14:paraId="081B90B9">
      <w:pPr>
        <w:adjustRightInd w:val="0"/>
        <w:snapToGrid w:val="0"/>
        <w:spacing w:line="440" w:lineRule="exact"/>
        <w:ind w:firstLine="422" w:firstLineChars="200"/>
        <w:rPr>
          <w:rFonts w:hint="eastAsia" w:ascii="宋体" w:hAnsi="宋体" w:eastAsia="宋体" w:cs="宋体"/>
          <w:b/>
          <w:color w:val="auto"/>
          <w:sz w:val="21"/>
          <w:szCs w:val="21"/>
          <w:highlight w:val="none"/>
          <w:u w:val="single"/>
          <w:lang w:bidi="ar"/>
        </w:rPr>
      </w:pPr>
      <w:r>
        <w:rPr>
          <w:rFonts w:hint="eastAsia" w:ascii="宋体" w:hAnsi="宋体" w:eastAsia="宋体" w:cs="宋体"/>
          <w:b/>
          <w:color w:val="auto"/>
          <w:sz w:val="21"/>
          <w:szCs w:val="21"/>
          <w:highlight w:val="none"/>
          <w:u w:val="single"/>
          <w:lang w:bidi="ar"/>
        </w:rPr>
        <w:t>合同签订后7个工作日内付款40%，验收合格后7个工作日内付款50%，验收合格满一年后7个工作日内</w:t>
      </w:r>
      <w:r>
        <w:rPr>
          <w:rFonts w:hint="eastAsia" w:ascii="宋体" w:hAnsi="宋体" w:eastAsia="宋体" w:cs="宋体"/>
          <w:b/>
          <w:color w:val="auto"/>
          <w:sz w:val="21"/>
          <w:szCs w:val="21"/>
          <w:highlight w:val="none"/>
          <w:u w:val="single"/>
          <w:lang w:eastAsia="zh-CN" w:bidi="ar"/>
        </w:rPr>
        <w:t>支付剩余尾款</w:t>
      </w:r>
      <w:r>
        <w:rPr>
          <w:rFonts w:hint="eastAsia" w:ascii="宋体" w:hAnsi="宋体" w:eastAsia="宋体" w:cs="宋体"/>
          <w:b/>
          <w:color w:val="auto"/>
          <w:sz w:val="21"/>
          <w:szCs w:val="21"/>
          <w:highlight w:val="none"/>
          <w:u w:val="single"/>
          <w:lang w:bidi="ar"/>
        </w:rPr>
        <w:t>。</w:t>
      </w:r>
    </w:p>
    <w:p w14:paraId="2E9ACC47">
      <w:pPr>
        <w:adjustRightInd w:val="0"/>
        <w:snapToGrid w:val="0"/>
        <w:spacing w:line="44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十、税费</w:t>
      </w:r>
      <w:r>
        <w:rPr>
          <w:rFonts w:hint="eastAsia" w:ascii="宋体" w:hAnsi="宋体" w:eastAsia="宋体" w:cs="宋体"/>
          <w:b/>
          <w:color w:val="auto"/>
          <w:kern w:val="0"/>
          <w:sz w:val="21"/>
          <w:szCs w:val="21"/>
          <w:highlight w:val="none"/>
          <w:lang w:bidi="ar"/>
        </w:rPr>
        <w:tab/>
      </w:r>
    </w:p>
    <w:p w14:paraId="4CA5D7FA">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本合同执行中相关的一切税费均由乙方负担。</w:t>
      </w:r>
    </w:p>
    <w:p w14:paraId="12B72373">
      <w:pPr>
        <w:pStyle w:val="23"/>
        <w:widowControl w:val="0"/>
        <w:adjustRightInd w:val="0"/>
        <w:snapToGrid w:val="0"/>
        <w:spacing w:before="120" w:beforeLines="0" w:beforeAutospacing="0" w:after="120" w:afterLines="0" w:afterAutospacing="0" w:line="440" w:lineRule="exact"/>
        <w:jc w:val="both"/>
        <w:rPr>
          <w:rFonts w:hint="eastAsia" w:ascii="宋体" w:hAnsi="宋体" w:cs="宋体"/>
          <w:color w:val="auto"/>
          <w:kern w:val="2"/>
          <w:sz w:val="21"/>
          <w:szCs w:val="21"/>
          <w:highlight w:val="none"/>
        </w:rPr>
      </w:pPr>
      <w:r>
        <w:rPr>
          <w:rFonts w:hint="eastAsia" w:ascii="宋体" w:hAnsi="宋体" w:cs="宋体"/>
          <w:b/>
          <w:color w:val="auto"/>
          <w:kern w:val="2"/>
          <w:sz w:val="21"/>
          <w:szCs w:val="21"/>
          <w:highlight w:val="none"/>
          <w:lang w:bidi="ar"/>
        </w:rPr>
        <w:t>十一、质量保证及售后服务</w:t>
      </w:r>
    </w:p>
    <w:p w14:paraId="2881A90D">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1.乙方保证本合同中所供应的产品是最新生产的符合国家技术规格和质量标准的产品。如发生所供产品与合同不符，甲方有权拒收或退货，由此产生的一切责任和后果由乙方承担。</w:t>
      </w:r>
    </w:p>
    <w:p w14:paraId="28ED9F0E">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2.在质保期内，乙方将为甲方提供24小时电话服务、远程服务、应需工程师8小时内到达现场，实施现场维护。</w:t>
      </w:r>
    </w:p>
    <w:p w14:paraId="5E9F382E">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十二、调试和验收</w:t>
      </w:r>
    </w:p>
    <w:p w14:paraId="00FB7944">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1.乙方完成整个项目安装调试之后，书面通知甲方项目负责人，甲方项目负责人在收到通知后，应在</w:t>
      </w:r>
      <w:r>
        <w:rPr>
          <w:rFonts w:hint="eastAsia" w:ascii="宋体" w:hAnsi="宋体" w:cs="宋体"/>
          <w:color w:val="auto"/>
          <w:kern w:val="2"/>
          <w:sz w:val="21"/>
          <w:szCs w:val="21"/>
          <w:highlight w:val="none"/>
          <w:u w:val="single"/>
          <w:lang w:bidi="ar"/>
        </w:rPr>
        <w:t>_ _</w:t>
      </w:r>
      <w:r>
        <w:rPr>
          <w:rFonts w:hint="eastAsia" w:ascii="宋体" w:hAnsi="宋体" w:cs="宋体"/>
          <w:color w:val="auto"/>
          <w:kern w:val="2"/>
          <w:sz w:val="21"/>
          <w:szCs w:val="21"/>
          <w:highlight w:val="none"/>
          <w:lang w:bidi="ar"/>
        </w:rPr>
        <w:t>个工作日内立即组织使用部门进行验收。</w:t>
      </w:r>
    </w:p>
    <w:p w14:paraId="0F347EC2">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2.乙方交货前应对产品作出全面检查和对验收文件进行整理，并列出清单，作为甲方收货验收和使用的技术条件依据，检验的结果应随产品交甲方。</w:t>
      </w:r>
    </w:p>
    <w:p w14:paraId="35187A69">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3.甲方对乙方提供的项目在使用前进行调试时，乙方需负责安装并培训甲方的使用操作人员，并协助甲方一起调试，直到符合技术要求，甲方才做最终验收。</w:t>
      </w:r>
    </w:p>
    <w:p w14:paraId="4BD34000">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4.验收时乙方在现场，验收完毕后作出验收结果报告；验收费用由乙方负责。</w:t>
      </w:r>
    </w:p>
    <w:p w14:paraId="3C3FEA1C">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十三、违约责任</w:t>
      </w:r>
    </w:p>
    <w:p w14:paraId="67F16157">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1.甲方无正当理由拒收产品的，甲方向乙方偿付合同总值的百分之五违约金。</w:t>
      </w:r>
    </w:p>
    <w:p w14:paraId="635FFD06">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2.甲方无故逾期验收和办理支付手续的,甲方应按逾期付款总额每日万分之五向乙方支付违约金。</w:t>
      </w:r>
    </w:p>
    <w:p w14:paraId="6930D55F">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3.乙方逾期交付产品的，乙方应按合同总额每日千分之六向甲方支付违约金。逾期超过约定日期10个工作日不能交付的，甲方可解除本合同。乙方因逾期交付或因其他违约行为导致甲方解除合同的，乙方应向甲方支付合同总值百分之五的违约金，如造成甲方损失超过违约金的，超出部分由乙方继续承担赔偿责任。 </w:t>
      </w:r>
    </w:p>
    <w:p w14:paraId="435D02BA">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4.乙方所交的产品品种、型号、规格、技术参数、质量不符合合同规定及招标文件规定标准的，甲方有权拒收该产品，乙方愿意更换产品但逾期交付的，按乙方逾期交付处理。乙方拒绝更换产品的，甲方可单方面解除合同。</w:t>
      </w:r>
    </w:p>
    <w:p w14:paraId="4FB30A3C">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十四、不可抗力事件处理</w:t>
      </w:r>
    </w:p>
    <w:p w14:paraId="59D0011F">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1.在合同有效期内，任何一方因不可抗力事件导致不能履行合同，则合同履行期可延长，其延长期与不可抗力影响期相同。</w:t>
      </w:r>
    </w:p>
    <w:p w14:paraId="2F926B70">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2.不可抗力事件发生后，应立即通知对方，并寄送有关权威机构出具的证明。</w:t>
      </w:r>
    </w:p>
    <w:p w14:paraId="14C6FEC6">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3.不可抗力事件延续120天以上，双方应通过友好协商，确定是否继续履行合同。</w:t>
      </w:r>
    </w:p>
    <w:p w14:paraId="20D27E51">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十五、诉讼</w:t>
      </w:r>
    </w:p>
    <w:p w14:paraId="5A231093">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双方在执行合同中所发生的一切争议，应通过协商解决。如协商不成，可向甲方所在地法院起诉。</w:t>
      </w:r>
    </w:p>
    <w:p w14:paraId="64F6B0F0">
      <w:pPr>
        <w:pStyle w:val="23"/>
        <w:widowControl w:val="0"/>
        <w:adjustRightInd w:val="0"/>
        <w:snapToGrid w:val="0"/>
        <w:spacing w:before="120" w:beforeLines="0" w:beforeAutospacing="0" w:after="120" w:afterLines="0" w:afterAutospacing="0" w:line="440" w:lineRule="exact"/>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bidi="ar"/>
        </w:rPr>
        <w:t>十六、合同生效及其它</w:t>
      </w:r>
    </w:p>
    <w:p w14:paraId="5D92BC54">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1.合同经双方法定代表人或授权委托人签字加盖单位公章后生效。</w:t>
      </w:r>
    </w:p>
    <w:p w14:paraId="0A6A5976">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2.招标文件、投标文件与本合同具有同等法律效力。</w:t>
      </w:r>
    </w:p>
    <w:p w14:paraId="176B7094">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3.本合同未尽事宜，遵照《民法典》有关条文执行。</w:t>
      </w:r>
    </w:p>
    <w:p w14:paraId="0B5614D0">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4.本合同一式伍份，具有同等法律效力，甲方执叁份，乙方执贰份。</w:t>
      </w:r>
    </w:p>
    <w:p w14:paraId="78C57D24">
      <w:pPr>
        <w:pStyle w:val="23"/>
        <w:widowControl w:val="0"/>
        <w:adjustRightInd w:val="0"/>
        <w:snapToGrid w:val="0"/>
        <w:spacing w:before="120" w:beforeLines="0" w:beforeAutospacing="0" w:after="120" w:afterLines="0" w:afterAutospacing="0" w:line="440" w:lineRule="exact"/>
        <w:ind w:left="1"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57992F58">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甲方（盖章）：                           乙方（盖章）：        </w:t>
      </w:r>
    </w:p>
    <w:p w14:paraId="2204660F">
      <w:pPr>
        <w:pStyle w:val="23"/>
        <w:widowControl w:val="0"/>
        <w:tabs>
          <w:tab w:val="center" w:pos="4649"/>
        </w:tabs>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地址： </w:t>
      </w:r>
      <w:r>
        <w:rPr>
          <w:rFonts w:hint="eastAsia" w:ascii="宋体" w:hAnsi="宋体" w:cs="宋体"/>
          <w:color w:val="auto"/>
          <w:kern w:val="2"/>
          <w:sz w:val="21"/>
          <w:szCs w:val="21"/>
          <w:highlight w:val="none"/>
          <w:lang w:bidi="ar"/>
        </w:rPr>
        <w:tab/>
      </w:r>
      <w:r>
        <w:rPr>
          <w:rFonts w:hint="eastAsia" w:ascii="宋体" w:hAnsi="宋体" w:cs="宋体"/>
          <w:color w:val="auto"/>
          <w:kern w:val="2"/>
          <w:sz w:val="21"/>
          <w:szCs w:val="21"/>
          <w:highlight w:val="none"/>
          <w:lang w:bidi="ar"/>
        </w:rPr>
        <w:t xml:space="preserve">      地址：</w:t>
      </w:r>
    </w:p>
    <w:p w14:paraId="6DD15974">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开户行：                                开户行：</w:t>
      </w:r>
    </w:p>
    <w:p w14:paraId="5BE066D2">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开户账号：                              开户账号：</w:t>
      </w:r>
    </w:p>
    <w:p w14:paraId="60CBFB3E">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税号：                                  税号：</w:t>
      </w:r>
    </w:p>
    <w:p w14:paraId="394107AD">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电话号码：                            </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kern w:val="2"/>
          <w:sz w:val="21"/>
          <w:szCs w:val="21"/>
          <w:highlight w:val="none"/>
          <w:lang w:bidi="ar"/>
        </w:rPr>
        <w:t xml:space="preserve"> 电话号码：                             </w:t>
      </w:r>
    </w:p>
    <w:p w14:paraId="27BA8C93">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法定（授权）代表人：                 </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kern w:val="2"/>
          <w:sz w:val="21"/>
          <w:szCs w:val="21"/>
          <w:highlight w:val="none"/>
          <w:lang w:bidi="ar"/>
        </w:rPr>
        <w:t xml:space="preserve">  法定（授权）代表人：              </w:t>
      </w:r>
    </w:p>
    <w:p w14:paraId="5DEE33FE">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签名日期：      年   月   日    </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kern w:val="2"/>
          <w:sz w:val="21"/>
          <w:szCs w:val="21"/>
          <w:highlight w:val="none"/>
          <w:lang w:bidi="ar"/>
        </w:rPr>
        <w:t xml:space="preserve">  签名日期：      年   月   日              </w:t>
      </w:r>
    </w:p>
    <w:p w14:paraId="69DA698A">
      <w:pPr>
        <w:pStyle w:val="23"/>
        <w:widowControl w:val="0"/>
        <w:adjustRightInd w:val="0"/>
        <w:snapToGrid w:val="0"/>
        <w:spacing w:before="120" w:beforeLines="0" w:beforeAutospacing="0" w:after="120" w:afterLines="0" w:afterAutospacing="0" w:line="440" w:lineRule="exact"/>
        <w:ind w:firstLine="447" w:firstLineChars="213"/>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1FA3E1F5">
      <w:pPr>
        <w:spacing w:beforeLines="0" w:afterLines="0" w:line="440" w:lineRule="exact"/>
        <w:ind w:firstLine="420" w:firstLineChars="200"/>
        <w:rPr>
          <w:rFonts w:hint="eastAsia" w:ascii="宋体" w:hAnsi="宋体" w:eastAsia="宋体" w:cs="宋体"/>
          <w:color w:val="auto"/>
          <w:sz w:val="21"/>
          <w:szCs w:val="21"/>
          <w:highlight w:val="none"/>
          <w:lang w:bidi="ar"/>
        </w:rPr>
      </w:pPr>
    </w:p>
    <w:p w14:paraId="4AB6FCC9">
      <w:pPr>
        <w:pStyle w:val="23"/>
        <w:keepNext w:val="0"/>
        <w:keepLines w:val="0"/>
        <w:pageBreakBefore w:val="0"/>
        <w:kinsoku/>
        <w:wordWrap/>
        <w:overflowPunct/>
        <w:topLinePunct w:val="0"/>
        <w:autoSpaceDE/>
        <w:autoSpaceDN/>
        <w:bidi w:val="0"/>
        <w:adjustRightInd/>
        <w:snapToGrid/>
        <w:spacing w:beforeAutospacing="0" w:afterAutospacing="0" w:line="400" w:lineRule="exact"/>
        <w:ind w:firstLine="1440" w:firstLineChars="400"/>
        <w:jc w:val="both"/>
        <w:textAlignment w:val="auto"/>
        <w:outlineLvl w:val="0"/>
        <w:rPr>
          <w:rFonts w:hint="eastAsia" w:ascii="黑体" w:hAnsi="黑体" w:eastAsia="黑体" w:cs="黑体"/>
          <w:color w:val="auto"/>
          <w:kern w:val="2"/>
          <w:sz w:val="36"/>
          <w:szCs w:val="36"/>
          <w:highlight w:val="none"/>
        </w:rPr>
      </w:pPr>
    </w:p>
    <w:p w14:paraId="3E1C6CA8">
      <w:pPr>
        <w:rPr>
          <w:rFonts w:hint="eastAsia" w:ascii="黑体" w:hAnsi="黑体" w:eastAsia="黑体" w:cs="黑体"/>
          <w:color w:val="auto"/>
          <w:kern w:val="2"/>
          <w:sz w:val="36"/>
          <w:szCs w:val="36"/>
          <w:highlight w:val="none"/>
        </w:rPr>
      </w:pPr>
      <w:r>
        <w:rPr>
          <w:rFonts w:hint="eastAsia" w:ascii="黑体" w:hAnsi="黑体" w:eastAsia="黑体" w:cs="黑体"/>
          <w:color w:val="auto"/>
          <w:kern w:val="2"/>
          <w:sz w:val="36"/>
          <w:szCs w:val="36"/>
          <w:highlight w:val="none"/>
        </w:rPr>
        <w:br w:type="page"/>
      </w:r>
    </w:p>
    <w:p w14:paraId="72F8F250">
      <w:pPr>
        <w:pStyle w:val="23"/>
        <w:spacing w:beforeAutospacing="0" w:afterAutospacing="0" w:line="500" w:lineRule="exact"/>
        <w:jc w:val="center"/>
        <w:outlineLvl w:val="0"/>
        <w:rPr>
          <w:rFonts w:ascii="宋体" w:cs="Times New Roman"/>
          <w:color w:val="auto"/>
          <w:highlight w:val="none"/>
          <w:lang w:val="zh-CN"/>
        </w:rPr>
      </w:pPr>
      <w:r>
        <w:rPr>
          <w:rFonts w:hint="eastAsia" w:ascii="黑体" w:hAnsi="黑体" w:eastAsia="黑体" w:cs="黑体"/>
          <w:color w:val="auto"/>
          <w:kern w:val="2"/>
          <w:sz w:val="36"/>
          <w:szCs w:val="36"/>
          <w:highlight w:val="none"/>
        </w:rPr>
        <w:t>第五章  响应文件格式</w:t>
      </w:r>
      <w:bookmarkEnd w:id="64"/>
      <w:bookmarkEnd w:id="65"/>
      <w:bookmarkEnd w:id="66"/>
      <w:bookmarkEnd w:id="67"/>
    </w:p>
    <w:p w14:paraId="7A5EE48D">
      <w:pPr>
        <w:keepNext w:val="0"/>
        <w:keepLines w:val="0"/>
        <w:pageBreakBefore w:val="0"/>
        <w:widowControl w:val="0"/>
        <w:kinsoku/>
        <w:wordWrap/>
        <w:overflowPunct/>
        <w:topLinePunct w:val="0"/>
        <w:autoSpaceDE w:val="0"/>
        <w:autoSpaceDN w:val="0"/>
        <w:bidi w:val="0"/>
        <w:adjustRightInd w:val="0"/>
        <w:snapToGrid/>
        <w:spacing w:line="100" w:lineRule="exact"/>
        <w:jc w:val="center"/>
        <w:textAlignment w:val="auto"/>
        <w:rPr>
          <w:rFonts w:hint="eastAsia" w:ascii="宋体" w:hAnsi="宋体" w:cs="宋体"/>
          <w:color w:val="auto"/>
          <w:highlight w:val="none"/>
          <w:lang w:val="zh-CN"/>
        </w:rPr>
      </w:pPr>
    </w:p>
    <w:p w14:paraId="6AECDBAA">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5AC24D28">
      <w:pPr>
        <w:autoSpaceDE w:val="0"/>
        <w:autoSpaceDN w:val="0"/>
        <w:adjustRightInd w:val="0"/>
        <w:spacing w:line="400" w:lineRule="exact"/>
        <w:rPr>
          <w:rFonts w:ascii="宋体" w:cs="Times New Roman"/>
          <w:color w:val="auto"/>
          <w:highlight w:val="none"/>
          <w:lang w:val="zh-CN"/>
        </w:rPr>
      </w:pPr>
    </w:p>
    <w:p w14:paraId="779F61F3">
      <w:pPr>
        <w:autoSpaceDE w:val="0"/>
        <w:autoSpaceDN w:val="0"/>
        <w:adjustRightInd w:val="0"/>
        <w:spacing w:line="400" w:lineRule="exact"/>
        <w:rPr>
          <w:rFonts w:ascii="宋体" w:cs="Times New Roman"/>
          <w:color w:val="auto"/>
          <w:highlight w:val="none"/>
          <w:lang w:val="zh-CN"/>
        </w:rPr>
      </w:pPr>
    </w:p>
    <w:p w14:paraId="3E5B7BF6">
      <w:pPr>
        <w:autoSpaceDE w:val="0"/>
        <w:autoSpaceDN w:val="0"/>
        <w:adjustRightInd w:val="0"/>
        <w:spacing w:line="400" w:lineRule="exact"/>
        <w:rPr>
          <w:rFonts w:ascii="宋体" w:cs="Times New Roman"/>
          <w:color w:val="auto"/>
          <w:highlight w:val="none"/>
          <w:lang w:val="zh-CN"/>
        </w:rPr>
      </w:pPr>
    </w:p>
    <w:p w14:paraId="259FF4A8">
      <w:pPr>
        <w:autoSpaceDE w:val="0"/>
        <w:autoSpaceDN w:val="0"/>
        <w:adjustRightInd w:val="0"/>
        <w:spacing w:line="400" w:lineRule="exact"/>
        <w:rPr>
          <w:rFonts w:ascii="宋体" w:cs="Times New Roman"/>
          <w:color w:val="auto"/>
          <w:highlight w:val="none"/>
          <w:lang w:val="zh-CN"/>
        </w:rPr>
      </w:pPr>
    </w:p>
    <w:p w14:paraId="7A63F844">
      <w:pPr>
        <w:autoSpaceDE w:val="0"/>
        <w:autoSpaceDN w:val="0"/>
        <w:adjustRightInd w:val="0"/>
        <w:spacing w:line="400" w:lineRule="exact"/>
        <w:rPr>
          <w:rFonts w:ascii="宋体" w:cs="Times New Roman"/>
          <w:color w:val="auto"/>
          <w:highlight w:val="none"/>
          <w:lang w:val="zh-CN"/>
        </w:rPr>
      </w:pPr>
    </w:p>
    <w:p w14:paraId="077DEE44">
      <w:pPr>
        <w:autoSpaceDE w:val="0"/>
        <w:autoSpaceDN w:val="0"/>
        <w:adjustRightInd w:val="0"/>
        <w:spacing w:line="400" w:lineRule="exact"/>
        <w:rPr>
          <w:rFonts w:ascii="宋体" w:cs="Times New Roman"/>
          <w:color w:val="auto"/>
          <w:highlight w:val="none"/>
          <w:lang w:val="zh-CN"/>
        </w:rPr>
      </w:pPr>
    </w:p>
    <w:p w14:paraId="631F5D1C">
      <w:pPr>
        <w:autoSpaceDE w:val="0"/>
        <w:autoSpaceDN w:val="0"/>
        <w:adjustRightInd w:val="0"/>
        <w:spacing w:line="400" w:lineRule="exact"/>
        <w:rPr>
          <w:rFonts w:ascii="宋体" w:cs="Times New Roman"/>
          <w:color w:val="auto"/>
          <w:highlight w:val="none"/>
          <w:lang w:val="zh-CN"/>
        </w:rPr>
      </w:pPr>
    </w:p>
    <w:p w14:paraId="4AEDF9C2">
      <w:pPr>
        <w:autoSpaceDE w:val="0"/>
        <w:autoSpaceDN w:val="0"/>
        <w:adjustRightInd w:val="0"/>
        <w:spacing w:line="400" w:lineRule="exact"/>
        <w:rPr>
          <w:rFonts w:ascii="宋体" w:cs="Times New Roman"/>
          <w:color w:val="auto"/>
          <w:highlight w:val="none"/>
          <w:lang w:val="zh-CN"/>
        </w:rPr>
      </w:pPr>
    </w:p>
    <w:p w14:paraId="2DCD23DB">
      <w:pPr>
        <w:autoSpaceDE w:val="0"/>
        <w:autoSpaceDN w:val="0"/>
        <w:adjustRightInd w:val="0"/>
        <w:spacing w:line="400" w:lineRule="exact"/>
        <w:rPr>
          <w:rFonts w:ascii="宋体" w:cs="Times New Roman"/>
          <w:color w:val="auto"/>
          <w:highlight w:val="none"/>
          <w:lang w:val="zh-CN"/>
        </w:rPr>
      </w:pPr>
    </w:p>
    <w:p w14:paraId="31267BA0">
      <w:pPr>
        <w:autoSpaceDE w:val="0"/>
        <w:autoSpaceDN w:val="0"/>
        <w:adjustRightInd w:val="0"/>
        <w:spacing w:line="400" w:lineRule="exact"/>
        <w:rPr>
          <w:rFonts w:ascii="宋体" w:cs="Times New Roman"/>
          <w:color w:val="auto"/>
          <w:highlight w:val="none"/>
          <w:lang w:val="zh-CN"/>
        </w:rPr>
      </w:pPr>
    </w:p>
    <w:p w14:paraId="4E294B91">
      <w:pPr>
        <w:autoSpaceDE w:val="0"/>
        <w:autoSpaceDN w:val="0"/>
        <w:adjustRightInd w:val="0"/>
        <w:spacing w:line="400" w:lineRule="exact"/>
        <w:rPr>
          <w:rFonts w:ascii="宋体" w:cs="Times New Roman"/>
          <w:color w:val="auto"/>
          <w:highlight w:val="none"/>
          <w:lang w:val="zh-CN"/>
        </w:rPr>
      </w:pPr>
    </w:p>
    <w:p w14:paraId="2B98C299">
      <w:pPr>
        <w:autoSpaceDE w:val="0"/>
        <w:autoSpaceDN w:val="0"/>
        <w:adjustRightInd w:val="0"/>
        <w:spacing w:line="400" w:lineRule="exact"/>
        <w:rPr>
          <w:rFonts w:ascii="宋体" w:cs="Times New Roman"/>
          <w:color w:val="auto"/>
          <w:highlight w:val="none"/>
          <w:lang w:val="zh-CN"/>
        </w:rPr>
      </w:pPr>
    </w:p>
    <w:p w14:paraId="6661BE9B">
      <w:pPr>
        <w:autoSpaceDE w:val="0"/>
        <w:autoSpaceDN w:val="0"/>
        <w:adjustRightInd w:val="0"/>
        <w:spacing w:line="400" w:lineRule="exact"/>
        <w:rPr>
          <w:rFonts w:ascii="宋体" w:cs="Times New Roman"/>
          <w:color w:val="auto"/>
          <w:highlight w:val="none"/>
          <w:lang w:val="zh-CN"/>
        </w:rPr>
      </w:pPr>
    </w:p>
    <w:p w14:paraId="4FF13813">
      <w:pPr>
        <w:autoSpaceDE w:val="0"/>
        <w:autoSpaceDN w:val="0"/>
        <w:adjustRightInd w:val="0"/>
        <w:spacing w:line="400" w:lineRule="exact"/>
        <w:rPr>
          <w:rFonts w:ascii="宋体" w:cs="Times New Roman"/>
          <w:color w:val="auto"/>
          <w:highlight w:val="none"/>
          <w:lang w:val="zh-CN"/>
        </w:rPr>
      </w:pPr>
    </w:p>
    <w:p w14:paraId="35A9AA9D">
      <w:pPr>
        <w:autoSpaceDE w:val="0"/>
        <w:autoSpaceDN w:val="0"/>
        <w:adjustRightInd w:val="0"/>
        <w:spacing w:line="400" w:lineRule="exact"/>
        <w:rPr>
          <w:rFonts w:ascii="宋体" w:cs="Times New Roman"/>
          <w:color w:val="auto"/>
          <w:highlight w:val="none"/>
          <w:lang w:val="zh-CN"/>
        </w:rPr>
      </w:pPr>
    </w:p>
    <w:p w14:paraId="15183571">
      <w:pPr>
        <w:autoSpaceDE w:val="0"/>
        <w:autoSpaceDN w:val="0"/>
        <w:adjustRightInd w:val="0"/>
        <w:spacing w:line="400" w:lineRule="exact"/>
        <w:rPr>
          <w:rFonts w:ascii="宋体" w:cs="Times New Roman"/>
          <w:color w:val="auto"/>
          <w:highlight w:val="none"/>
          <w:lang w:val="zh-CN"/>
        </w:rPr>
      </w:pPr>
    </w:p>
    <w:p w14:paraId="7FB0DC9B">
      <w:pPr>
        <w:autoSpaceDE w:val="0"/>
        <w:autoSpaceDN w:val="0"/>
        <w:adjustRightInd w:val="0"/>
        <w:spacing w:line="400" w:lineRule="exact"/>
        <w:rPr>
          <w:rFonts w:ascii="宋体" w:cs="Times New Roman"/>
          <w:color w:val="auto"/>
          <w:highlight w:val="none"/>
          <w:lang w:val="zh-CN"/>
        </w:rPr>
      </w:pPr>
    </w:p>
    <w:p w14:paraId="16797D09">
      <w:pPr>
        <w:autoSpaceDE w:val="0"/>
        <w:autoSpaceDN w:val="0"/>
        <w:adjustRightInd w:val="0"/>
        <w:spacing w:line="400" w:lineRule="exact"/>
        <w:rPr>
          <w:rFonts w:ascii="宋体" w:cs="Times New Roman"/>
          <w:color w:val="auto"/>
          <w:highlight w:val="none"/>
          <w:lang w:val="zh-CN"/>
        </w:rPr>
      </w:pPr>
    </w:p>
    <w:p w14:paraId="7E2B47D5">
      <w:pPr>
        <w:autoSpaceDE w:val="0"/>
        <w:autoSpaceDN w:val="0"/>
        <w:adjustRightInd w:val="0"/>
        <w:spacing w:line="400" w:lineRule="exact"/>
        <w:rPr>
          <w:rFonts w:ascii="宋体" w:cs="Times New Roman"/>
          <w:color w:val="auto"/>
          <w:highlight w:val="none"/>
          <w:lang w:val="zh-CN"/>
        </w:rPr>
      </w:pPr>
    </w:p>
    <w:p w14:paraId="02A71357">
      <w:pPr>
        <w:autoSpaceDE w:val="0"/>
        <w:autoSpaceDN w:val="0"/>
        <w:adjustRightInd w:val="0"/>
        <w:spacing w:line="400" w:lineRule="exact"/>
        <w:rPr>
          <w:rFonts w:ascii="宋体" w:cs="Times New Roman"/>
          <w:color w:val="auto"/>
          <w:highlight w:val="none"/>
          <w:lang w:val="zh-CN"/>
        </w:rPr>
      </w:pPr>
    </w:p>
    <w:p w14:paraId="3EE34F54">
      <w:pPr>
        <w:autoSpaceDE w:val="0"/>
        <w:autoSpaceDN w:val="0"/>
        <w:adjustRightInd w:val="0"/>
        <w:spacing w:line="400" w:lineRule="exact"/>
        <w:rPr>
          <w:rFonts w:ascii="宋体" w:cs="Times New Roman"/>
          <w:color w:val="auto"/>
          <w:highlight w:val="none"/>
          <w:lang w:val="zh-CN"/>
        </w:rPr>
      </w:pPr>
    </w:p>
    <w:p w14:paraId="3989520A">
      <w:pPr>
        <w:autoSpaceDE w:val="0"/>
        <w:autoSpaceDN w:val="0"/>
        <w:adjustRightInd w:val="0"/>
        <w:spacing w:line="400" w:lineRule="exact"/>
        <w:rPr>
          <w:rFonts w:ascii="宋体" w:cs="Times New Roman"/>
          <w:color w:val="auto"/>
          <w:highlight w:val="none"/>
          <w:lang w:val="zh-CN"/>
        </w:rPr>
      </w:pPr>
    </w:p>
    <w:p w14:paraId="03F74A1C">
      <w:pPr>
        <w:autoSpaceDE w:val="0"/>
        <w:autoSpaceDN w:val="0"/>
        <w:adjustRightInd w:val="0"/>
        <w:spacing w:line="400" w:lineRule="exact"/>
        <w:rPr>
          <w:rFonts w:ascii="宋体" w:cs="Times New Roman"/>
          <w:color w:val="auto"/>
          <w:highlight w:val="none"/>
          <w:lang w:val="zh-CN"/>
        </w:rPr>
      </w:pPr>
    </w:p>
    <w:p w14:paraId="76043D45">
      <w:pPr>
        <w:autoSpaceDE w:val="0"/>
        <w:autoSpaceDN w:val="0"/>
        <w:adjustRightInd w:val="0"/>
        <w:spacing w:line="400" w:lineRule="exact"/>
        <w:rPr>
          <w:rFonts w:ascii="宋体" w:cs="Times New Roman"/>
          <w:color w:val="auto"/>
          <w:highlight w:val="none"/>
          <w:lang w:val="zh-CN"/>
        </w:rPr>
      </w:pPr>
    </w:p>
    <w:p w14:paraId="090BD251">
      <w:pPr>
        <w:autoSpaceDE w:val="0"/>
        <w:autoSpaceDN w:val="0"/>
        <w:adjustRightInd w:val="0"/>
        <w:spacing w:line="400" w:lineRule="exact"/>
        <w:rPr>
          <w:rFonts w:ascii="宋体" w:cs="Times New Roman"/>
          <w:color w:val="auto"/>
          <w:highlight w:val="none"/>
          <w:lang w:val="zh-CN"/>
        </w:rPr>
      </w:pPr>
    </w:p>
    <w:p w14:paraId="4E16131A">
      <w:pPr>
        <w:autoSpaceDE w:val="0"/>
        <w:autoSpaceDN w:val="0"/>
        <w:adjustRightInd w:val="0"/>
        <w:spacing w:line="400" w:lineRule="exact"/>
        <w:rPr>
          <w:rFonts w:ascii="宋体" w:cs="Times New Roman"/>
          <w:color w:val="auto"/>
          <w:highlight w:val="none"/>
          <w:lang w:val="zh-CN"/>
        </w:rPr>
      </w:pPr>
    </w:p>
    <w:p w14:paraId="2787FCB7">
      <w:pPr>
        <w:autoSpaceDE w:val="0"/>
        <w:autoSpaceDN w:val="0"/>
        <w:adjustRightInd w:val="0"/>
        <w:spacing w:line="400" w:lineRule="exact"/>
        <w:rPr>
          <w:rFonts w:ascii="宋体" w:cs="Times New Roman"/>
          <w:color w:val="auto"/>
          <w:highlight w:val="none"/>
          <w:lang w:val="zh-CN"/>
        </w:rPr>
      </w:pPr>
    </w:p>
    <w:p w14:paraId="1B166B58">
      <w:pPr>
        <w:autoSpaceDE w:val="0"/>
        <w:autoSpaceDN w:val="0"/>
        <w:adjustRightInd w:val="0"/>
        <w:spacing w:line="400" w:lineRule="exact"/>
        <w:rPr>
          <w:rFonts w:ascii="宋体" w:cs="Times New Roman"/>
          <w:color w:val="auto"/>
          <w:highlight w:val="none"/>
          <w:lang w:val="zh-CN"/>
        </w:rPr>
      </w:pPr>
    </w:p>
    <w:p w14:paraId="0510106D">
      <w:pPr>
        <w:autoSpaceDE w:val="0"/>
        <w:autoSpaceDN w:val="0"/>
        <w:adjustRightInd w:val="0"/>
        <w:spacing w:line="400" w:lineRule="exact"/>
        <w:rPr>
          <w:rFonts w:ascii="宋体" w:cs="Times New Roman"/>
          <w:color w:val="auto"/>
          <w:highlight w:val="none"/>
          <w:lang w:val="zh-CN"/>
        </w:rPr>
      </w:pPr>
    </w:p>
    <w:p w14:paraId="37571B3F">
      <w:pPr>
        <w:autoSpaceDE w:val="0"/>
        <w:autoSpaceDN w:val="0"/>
        <w:adjustRightInd w:val="0"/>
        <w:spacing w:line="400" w:lineRule="exact"/>
        <w:rPr>
          <w:rFonts w:ascii="宋体" w:cs="Times New Roman"/>
          <w:color w:val="auto"/>
          <w:highlight w:val="none"/>
          <w:lang w:val="zh-CN"/>
        </w:rPr>
      </w:pPr>
    </w:p>
    <w:p w14:paraId="633905C8">
      <w:pPr>
        <w:autoSpaceDE w:val="0"/>
        <w:autoSpaceDN w:val="0"/>
        <w:adjustRightInd w:val="0"/>
        <w:spacing w:line="400" w:lineRule="exact"/>
        <w:rPr>
          <w:rFonts w:ascii="宋体" w:cs="Times New Roman"/>
          <w:color w:val="auto"/>
          <w:highlight w:val="none"/>
          <w:lang w:val="zh-CN"/>
        </w:rPr>
      </w:pPr>
    </w:p>
    <w:p w14:paraId="6F4E0235">
      <w:pPr>
        <w:spacing w:beforeLines="100" w:line="440" w:lineRule="atLeast"/>
        <w:jc w:val="right"/>
        <w:rPr>
          <w:rFonts w:hint="eastAsia" w:ascii="宋体" w:hAnsi="宋体"/>
          <w:b/>
          <w:color w:val="auto"/>
          <w:sz w:val="30"/>
          <w:szCs w:val="30"/>
          <w:highlight w:val="none"/>
        </w:rPr>
      </w:pPr>
    </w:p>
    <w:p w14:paraId="528490FF">
      <w:pPr>
        <w:spacing w:beforeLines="100" w:line="440" w:lineRule="atLeast"/>
        <w:jc w:val="right"/>
        <w:rPr>
          <w:rFonts w:ascii="黑体" w:hAnsi="宋体" w:eastAsia="黑体"/>
          <w:b/>
          <w:color w:val="auto"/>
          <w:sz w:val="44"/>
          <w:szCs w:val="44"/>
          <w:highlight w:val="none"/>
        </w:rPr>
      </w:pPr>
      <w:r>
        <w:rPr>
          <w:rFonts w:hint="eastAsia" w:ascii="宋体" w:hAnsi="宋体"/>
          <w:b/>
          <w:color w:val="auto"/>
          <w:sz w:val="30"/>
          <w:szCs w:val="30"/>
          <w:highlight w:val="none"/>
        </w:rPr>
        <w:t>正本或副本</w:t>
      </w:r>
    </w:p>
    <w:p w14:paraId="1BAC4E87">
      <w:pPr>
        <w:spacing w:beforeLines="100" w:line="440" w:lineRule="atLeast"/>
        <w:jc w:val="center"/>
        <w:outlineLvl w:val="1"/>
        <w:rPr>
          <w:rFonts w:ascii="黑体" w:hAnsi="宋体" w:eastAsia="黑体"/>
          <w:color w:val="auto"/>
          <w:sz w:val="44"/>
          <w:szCs w:val="44"/>
          <w:highlight w:val="none"/>
        </w:rPr>
      </w:pPr>
      <w:bookmarkStart w:id="74" w:name="_Toc393201727"/>
      <w:bookmarkStart w:id="75" w:name="_Toc468954251"/>
      <w:bookmarkStart w:id="76" w:name="_Toc433882646"/>
      <w:bookmarkStart w:id="77" w:name="_Toc476229712"/>
      <w:bookmarkStart w:id="78" w:name="_Toc495666236"/>
      <w:bookmarkStart w:id="79" w:name="_Toc392080785"/>
      <w:bookmarkStart w:id="80" w:name="_Toc476230507"/>
      <w:bookmarkStart w:id="81" w:name="_Toc476230919"/>
      <w:bookmarkStart w:id="82" w:name="_Toc463851843"/>
      <w:bookmarkStart w:id="83" w:name="_Toc467572533"/>
      <w:bookmarkStart w:id="84" w:name="_Toc476230643"/>
      <w:bookmarkStart w:id="85" w:name="_Toc424199675"/>
      <w:bookmarkStart w:id="86" w:name="_Toc336331380"/>
      <w:bookmarkStart w:id="87" w:name="_Toc469475468"/>
      <w:bookmarkStart w:id="88" w:name="_Toc435706544"/>
      <w:bookmarkStart w:id="89" w:name="_Toc471819797"/>
      <w:bookmarkStart w:id="90" w:name="_Toc437331615"/>
      <w:bookmarkStart w:id="91" w:name="_Toc470270000"/>
      <w:bookmarkStart w:id="92" w:name="_Toc470269884"/>
      <w:bookmarkStart w:id="93" w:name="_Toc471819737"/>
      <w:bookmarkStart w:id="94" w:name="_Toc504642685"/>
      <w:bookmarkStart w:id="95" w:name="_Toc387831502"/>
    </w:p>
    <w:p w14:paraId="33EF07B2">
      <w:pPr>
        <w:spacing w:beforeLines="100" w:line="440" w:lineRule="atLeast"/>
        <w:jc w:val="center"/>
        <w:outlineLvl w:val="1"/>
        <w:rPr>
          <w:rFonts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DC0A77C">
      <w:pPr>
        <w:spacing w:line="440" w:lineRule="atLeast"/>
        <w:jc w:val="center"/>
        <w:outlineLvl w:val="1"/>
        <w:rPr>
          <w:rFonts w:ascii="黑体" w:hAnsi="宋体" w:eastAsia="黑体"/>
          <w:color w:val="auto"/>
          <w:sz w:val="32"/>
          <w:szCs w:val="32"/>
          <w:highlight w:val="none"/>
        </w:rPr>
      </w:pPr>
      <w:r>
        <w:rPr>
          <w:rFonts w:hint="eastAsia" w:ascii="宋体" w:hAnsi="宋体" w:cs="宋体"/>
          <w:color w:val="auto"/>
          <w:kern w:val="0"/>
          <w:sz w:val="24"/>
          <w:highlight w:val="none"/>
        </w:rPr>
        <w:t>   </w:t>
      </w:r>
    </w:p>
    <w:p w14:paraId="0365661F">
      <w:pPr>
        <w:pStyle w:val="4"/>
        <w:numPr>
          <w:ilvl w:val="1"/>
          <w:numId w:val="0"/>
        </w:numPr>
        <w:rPr>
          <w:color w:val="auto"/>
          <w:highlight w:val="none"/>
        </w:rPr>
      </w:pPr>
      <w:bookmarkStart w:id="96" w:name="_Toc340582347"/>
    </w:p>
    <w:p w14:paraId="76DCCE7B">
      <w:pPr>
        <w:ind w:left="1959" w:leftChars="266" w:hanging="1400" w:hangingChars="500"/>
        <w:rPr>
          <w:rFonts w:hint="eastAsia" w:ascii="黑体" w:hAnsi="宋体" w:eastAsia="黑体"/>
          <w:color w:val="auto"/>
          <w:spacing w:val="-6"/>
          <w:sz w:val="28"/>
          <w:szCs w:val="28"/>
          <w:highlight w:val="none"/>
          <w:u w:val="single"/>
          <w:lang w:val="en-US" w:eastAsia="zh-CN"/>
        </w:rPr>
      </w:pPr>
      <w:r>
        <w:rPr>
          <w:rFonts w:hint="eastAsia" w:ascii="黑体" w:hAnsi="宋体" w:eastAsia="黑体"/>
          <w:color w:val="auto"/>
          <w:sz w:val="28"/>
          <w:szCs w:val="28"/>
          <w:highlight w:val="none"/>
        </w:rPr>
        <w:t>项目名称</w:t>
      </w:r>
      <w:bookmarkEnd w:id="96"/>
      <w:r>
        <w:rPr>
          <w:rFonts w:hint="eastAsia" w:ascii="黑体" w:hAnsi="宋体" w:eastAsia="黑体"/>
          <w:color w:val="auto"/>
          <w:sz w:val="28"/>
          <w:szCs w:val="28"/>
          <w:highlight w:val="none"/>
          <w:lang w:eastAsia="zh-CN"/>
        </w:rPr>
        <w:t>：</w:t>
      </w:r>
      <w:r>
        <w:rPr>
          <w:rFonts w:hint="eastAsia" w:ascii="黑体" w:hAnsi="宋体" w:eastAsia="黑体"/>
          <w:color w:val="auto"/>
          <w:spacing w:val="-6"/>
          <w:sz w:val="28"/>
          <w:szCs w:val="28"/>
          <w:highlight w:val="none"/>
          <w:u w:val="single"/>
          <w:lang w:val="en-US" w:eastAsia="zh-CN"/>
        </w:rPr>
        <w:t>开化县人民医院国家传染病智能监测预警前置软件项目</w:t>
      </w:r>
    </w:p>
    <w:p w14:paraId="3D94A79C">
      <w:pPr>
        <w:ind w:firstLine="536"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pacing w:val="-6"/>
          <w:sz w:val="28"/>
          <w:szCs w:val="28"/>
          <w:highlight w:val="none"/>
          <w:u w:val="single"/>
          <w:lang w:val="en-US" w:eastAsia="zh-CN"/>
        </w:rPr>
        <w:t xml:space="preserve">（非政府采购）                                               </w:t>
      </w:r>
      <w:r>
        <w:rPr>
          <w:rFonts w:hint="eastAsia" w:ascii="黑体" w:hAnsi="宋体" w:eastAsia="黑体"/>
          <w:color w:val="auto"/>
          <w:spacing w:val="-6"/>
          <w:sz w:val="28"/>
          <w:szCs w:val="28"/>
          <w:highlight w:val="none"/>
          <w:u w:val="none"/>
          <w:lang w:val="en-US" w:eastAsia="zh-CN"/>
        </w:rPr>
        <w:t xml:space="preserve">         </w:t>
      </w:r>
    </w:p>
    <w:p w14:paraId="65A1EB22">
      <w:pPr>
        <w:spacing w:line="440" w:lineRule="atLeast"/>
        <w:ind w:firstLine="700" w:firstLineChars="250"/>
        <w:rPr>
          <w:rFonts w:ascii="黑体" w:hAnsi="宋体" w:eastAsia="黑体"/>
          <w:color w:val="auto"/>
          <w:sz w:val="28"/>
          <w:szCs w:val="28"/>
          <w:highlight w:val="none"/>
        </w:rPr>
      </w:pPr>
      <w:bookmarkStart w:id="97" w:name="_Toc340582348"/>
    </w:p>
    <w:p w14:paraId="3861BBB2">
      <w:pPr>
        <w:spacing w:line="440" w:lineRule="atLeast"/>
        <w:ind w:firstLine="560" w:firstLineChars="200"/>
        <w:jc w:val="left"/>
        <w:rPr>
          <w:rFonts w:hint="eastAsia"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rPr>
        <w:t xml:space="preserve">    </w:t>
      </w:r>
      <w:bookmarkEnd w:id="97"/>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ZZFSCG-K202484</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p>
    <w:p w14:paraId="14A608AD">
      <w:pPr>
        <w:spacing w:line="440" w:lineRule="atLeast"/>
        <w:ind w:firstLine="560" w:firstLineChars="200"/>
        <w:jc w:val="left"/>
        <w:rPr>
          <w:rFonts w:hint="eastAsia" w:ascii="黑体" w:hAnsi="宋体" w:eastAsia="黑体"/>
          <w:color w:val="auto"/>
          <w:sz w:val="28"/>
          <w:szCs w:val="28"/>
          <w:highlight w:val="none"/>
          <w:u w:val="single"/>
          <w:lang w:val="en-US" w:eastAsia="zh-CN"/>
        </w:rPr>
      </w:pPr>
    </w:p>
    <w:p w14:paraId="2FB63C2E">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（盖公章）</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517DD237">
      <w:pPr>
        <w:spacing w:line="440" w:lineRule="atLeast"/>
        <w:ind w:firstLine="700" w:firstLineChars="250"/>
        <w:jc w:val="left"/>
        <w:rPr>
          <w:rFonts w:ascii="黑体" w:hAnsi="宋体" w:eastAsia="黑体"/>
          <w:color w:val="auto"/>
          <w:sz w:val="28"/>
          <w:szCs w:val="28"/>
          <w:highlight w:val="none"/>
        </w:rPr>
      </w:pPr>
    </w:p>
    <w:p w14:paraId="1FF9D8FB">
      <w:pPr>
        <w:spacing w:line="440" w:lineRule="atLeast"/>
        <w:ind w:firstLine="560" w:firstLineChars="200"/>
        <w:jc w:val="left"/>
        <w:rPr>
          <w:rFonts w:ascii="黑体" w:hAnsi="宋体" w:eastAsia="黑体"/>
          <w:color w:val="auto"/>
          <w:sz w:val="28"/>
          <w:szCs w:val="28"/>
          <w:highlight w:val="none"/>
          <w:u w:val="single"/>
        </w:rPr>
      </w:pPr>
      <w:r>
        <w:rPr>
          <w:rFonts w:hint="eastAsia" w:ascii="黑体" w:hAnsi="宋体" w:eastAsia="黑体"/>
          <w:color w:val="auto"/>
          <w:sz w:val="28"/>
          <w:szCs w:val="28"/>
          <w:highlight w:val="none"/>
        </w:rPr>
        <w:t>法定代表人或授权委托人（签字）：</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704CC87B">
      <w:pPr>
        <w:spacing w:line="440" w:lineRule="atLeast"/>
        <w:ind w:firstLine="560" w:firstLineChars="200"/>
        <w:jc w:val="left"/>
        <w:rPr>
          <w:rFonts w:ascii="黑体" w:hAnsi="宋体" w:eastAsia="黑体"/>
          <w:color w:val="auto"/>
          <w:sz w:val="28"/>
          <w:szCs w:val="28"/>
          <w:highlight w:val="none"/>
          <w:u w:val="single"/>
        </w:rPr>
      </w:pPr>
    </w:p>
    <w:p w14:paraId="611E5713">
      <w:pPr>
        <w:spacing w:line="440" w:lineRule="atLeast"/>
        <w:ind w:firstLine="560" w:firstLineChars="200"/>
        <w:jc w:val="left"/>
        <w:rPr>
          <w:rFonts w:ascii="黑体" w:hAnsi="宋体" w:eastAsia="黑体"/>
          <w:color w:val="auto"/>
          <w:sz w:val="28"/>
          <w:szCs w:val="28"/>
          <w:highlight w:val="none"/>
        </w:rPr>
      </w:pPr>
    </w:p>
    <w:p w14:paraId="36F80941">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p>
    <w:p w14:paraId="5E0FD602">
      <w:pPr>
        <w:spacing w:line="440" w:lineRule="atLeast"/>
        <w:jc w:val="center"/>
        <w:rPr>
          <w:rFonts w:ascii="黑体" w:hAnsi="宋体" w:eastAsia="黑体"/>
          <w:color w:val="auto"/>
          <w:sz w:val="28"/>
          <w:szCs w:val="28"/>
          <w:highlight w:val="none"/>
        </w:rPr>
      </w:pPr>
    </w:p>
    <w:p w14:paraId="73FC488F">
      <w:pPr>
        <w:spacing w:line="440" w:lineRule="atLeast"/>
        <w:ind w:firstLine="2100" w:firstLineChars="750"/>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98" w:name="_Toc340582352"/>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98"/>
    </w:p>
    <w:p w14:paraId="2A21B1DC">
      <w:pPr>
        <w:spacing w:beforeLines="100" w:afterLines="100" w:line="440" w:lineRule="atLeast"/>
        <w:rPr>
          <w:rFonts w:ascii="宋体" w:cs="Times New Roman"/>
          <w:color w:val="auto"/>
          <w:sz w:val="28"/>
          <w:szCs w:val="28"/>
          <w:highlight w:val="none"/>
        </w:rPr>
      </w:pPr>
    </w:p>
    <w:p w14:paraId="0D6C5B8D">
      <w:pPr>
        <w:spacing w:beforeLines="100" w:afterLines="100" w:line="440" w:lineRule="atLeast"/>
        <w:rPr>
          <w:rFonts w:ascii="宋体" w:cs="Times New Roman"/>
          <w:color w:val="auto"/>
          <w:sz w:val="28"/>
          <w:szCs w:val="28"/>
          <w:highlight w:val="none"/>
        </w:rPr>
      </w:pPr>
    </w:p>
    <w:p w14:paraId="1E783606">
      <w:pPr>
        <w:spacing w:beforeLines="100" w:afterLines="100" w:line="440" w:lineRule="atLeast"/>
        <w:jc w:val="center"/>
        <w:rPr>
          <w:rFonts w:ascii="宋体" w:cs="Times New Roman"/>
          <w:b/>
          <w:bCs/>
          <w:color w:val="auto"/>
          <w:sz w:val="30"/>
          <w:szCs w:val="30"/>
          <w:highlight w:val="none"/>
        </w:rPr>
      </w:pPr>
      <w:r>
        <w:rPr>
          <w:rFonts w:hint="eastAsia" w:ascii="宋体" w:hAnsi="宋体" w:cs="宋体"/>
          <w:b/>
          <w:bCs/>
          <w:color w:val="auto"/>
          <w:sz w:val="30"/>
          <w:szCs w:val="30"/>
          <w:highlight w:val="none"/>
        </w:rPr>
        <w:t>资格证明文件目录</w:t>
      </w:r>
    </w:p>
    <w:p w14:paraId="3FAA190C">
      <w:pPr>
        <w:keepNext w:val="0"/>
        <w:keepLines w:val="0"/>
        <w:pageBreakBefore w:val="0"/>
        <w:widowControl/>
        <w:kinsoku/>
        <w:wordWrap/>
        <w:overflowPunct/>
        <w:topLinePunct w:val="0"/>
        <w:autoSpaceDE/>
        <w:autoSpaceDN/>
        <w:bidi w:val="0"/>
        <w:adjustRightInd/>
        <w:snapToGrid/>
        <w:spacing w:beforeLines="0" w:afterLines="0" w:line="500" w:lineRule="exact"/>
        <w:ind w:firstLine="630" w:firstLineChars="300"/>
        <w:jc w:val="left"/>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1、</w:t>
      </w:r>
      <w:r>
        <w:rPr>
          <w:rFonts w:hint="eastAsia" w:asciiTheme="minorEastAsia" w:hAnsiTheme="minorEastAsia" w:eastAsiaTheme="minorEastAsia" w:cstheme="minorEastAsia"/>
          <w:color w:val="auto"/>
          <w:highlight w:val="none"/>
        </w:rPr>
        <w:t>符合参加政府采购活动应当具备的一般条件的承诺函（格式附后）</w:t>
      </w:r>
    </w:p>
    <w:p w14:paraId="4ADB0AD4">
      <w:pPr>
        <w:keepNext w:val="0"/>
        <w:keepLines w:val="0"/>
        <w:pageBreakBefore w:val="0"/>
        <w:widowControl/>
        <w:kinsoku/>
        <w:wordWrap/>
        <w:overflowPunct/>
        <w:topLinePunct w:val="0"/>
        <w:autoSpaceDE/>
        <w:autoSpaceDN/>
        <w:bidi w:val="0"/>
        <w:adjustRightInd/>
        <w:snapToGrid/>
        <w:spacing w:beforeLines="0" w:afterLines="0" w:line="500" w:lineRule="exact"/>
        <w:ind w:firstLine="630" w:firstLineChars="3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法人或者其他组织的营业执照等证明文件扫描件</w:t>
      </w:r>
    </w:p>
    <w:p w14:paraId="22FC0017">
      <w:pPr>
        <w:keepNext w:val="0"/>
        <w:keepLines w:val="0"/>
        <w:pageBreakBefore w:val="0"/>
        <w:widowControl/>
        <w:kinsoku/>
        <w:wordWrap/>
        <w:overflowPunct/>
        <w:topLinePunct w:val="0"/>
        <w:autoSpaceDE/>
        <w:autoSpaceDN/>
        <w:bidi w:val="0"/>
        <w:adjustRightInd/>
        <w:snapToGrid/>
        <w:spacing w:beforeLines="0" w:afterLines="0" w:line="500" w:lineRule="exact"/>
        <w:ind w:firstLine="630" w:firstLineChars="3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法定代表人身份证明及身份证（正、反面）复印件（格式附后）</w:t>
      </w:r>
    </w:p>
    <w:p w14:paraId="05DBD74C">
      <w:pPr>
        <w:keepNext w:val="0"/>
        <w:keepLines w:val="0"/>
        <w:pageBreakBefore w:val="0"/>
        <w:widowControl/>
        <w:kinsoku/>
        <w:wordWrap/>
        <w:overflowPunct/>
        <w:topLinePunct w:val="0"/>
        <w:autoSpaceDE/>
        <w:autoSpaceDN/>
        <w:bidi w:val="0"/>
        <w:adjustRightInd/>
        <w:snapToGrid/>
        <w:spacing w:beforeLines="0" w:afterLines="0" w:line="500" w:lineRule="exact"/>
        <w:ind w:firstLine="630" w:firstLineChars="3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法定代表人授权委托书（如为授权委托人参加磋商，格式附后）</w:t>
      </w:r>
    </w:p>
    <w:p w14:paraId="5D2F1624">
      <w:pPr>
        <w:keepNext w:val="0"/>
        <w:keepLines w:val="0"/>
        <w:pageBreakBefore w:val="0"/>
        <w:kinsoku/>
        <w:wordWrap/>
        <w:overflowPunct/>
        <w:topLinePunct w:val="0"/>
        <w:autoSpaceDE/>
        <w:autoSpaceDN/>
        <w:bidi w:val="0"/>
        <w:adjustRightInd/>
        <w:snapToGrid/>
        <w:spacing w:beforeLines="0" w:afterLines="0" w:line="500" w:lineRule="exact"/>
        <w:ind w:firstLine="630" w:firstLineChars="3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olor w:val="auto"/>
          <w:sz w:val="21"/>
          <w:szCs w:val="21"/>
          <w:highlight w:val="none"/>
        </w:rPr>
        <w:t>响应方需要说明的其他文件和说明（格式自拟）</w:t>
      </w:r>
    </w:p>
    <w:p w14:paraId="6000DCE1">
      <w:pPr>
        <w:widowControl/>
        <w:spacing w:line="360" w:lineRule="auto"/>
        <w:jc w:val="center"/>
        <w:outlineLvl w:val="2"/>
        <w:rPr>
          <w:rFonts w:ascii="仿宋" w:hAnsi="仿宋" w:eastAsia="仿宋"/>
          <w:b/>
          <w:color w:val="auto"/>
          <w:sz w:val="30"/>
          <w:szCs w:val="30"/>
          <w:highlight w:val="none"/>
        </w:rPr>
      </w:pPr>
    </w:p>
    <w:p w14:paraId="0D4DD1FA">
      <w:pPr>
        <w:widowControl/>
        <w:spacing w:line="360" w:lineRule="auto"/>
        <w:jc w:val="center"/>
        <w:outlineLvl w:val="2"/>
        <w:rPr>
          <w:rFonts w:ascii="仿宋" w:hAnsi="仿宋" w:eastAsia="仿宋"/>
          <w:b/>
          <w:color w:val="auto"/>
          <w:sz w:val="30"/>
          <w:szCs w:val="30"/>
          <w:highlight w:val="none"/>
        </w:rPr>
      </w:pPr>
    </w:p>
    <w:p w14:paraId="08438995">
      <w:pPr>
        <w:widowControl/>
        <w:spacing w:line="360" w:lineRule="auto"/>
        <w:jc w:val="center"/>
        <w:outlineLvl w:val="2"/>
        <w:rPr>
          <w:rFonts w:ascii="仿宋" w:hAnsi="仿宋" w:eastAsia="仿宋"/>
          <w:b/>
          <w:color w:val="auto"/>
          <w:sz w:val="30"/>
          <w:szCs w:val="30"/>
          <w:highlight w:val="none"/>
        </w:rPr>
      </w:pPr>
    </w:p>
    <w:p w14:paraId="1591AEF6">
      <w:pPr>
        <w:widowControl/>
        <w:spacing w:line="360" w:lineRule="auto"/>
        <w:jc w:val="center"/>
        <w:outlineLvl w:val="2"/>
        <w:rPr>
          <w:rFonts w:ascii="仿宋" w:hAnsi="仿宋" w:eastAsia="仿宋"/>
          <w:b/>
          <w:color w:val="auto"/>
          <w:sz w:val="30"/>
          <w:szCs w:val="30"/>
          <w:highlight w:val="none"/>
        </w:rPr>
      </w:pPr>
    </w:p>
    <w:p w14:paraId="7892C44D">
      <w:pPr>
        <w:widowControl/>
        <w:spacing w:line="360" w:lineRule="auto"/>
        <w:jc w:val="center"/>
        <w:outlineLvl w:val="2"/>
        <w:rPr>
          <w:rFonts w:ascii="仿宋" w:hAnsi="仿宋" w:eastAsia="仿宋"/>
          <w:b/>
          <w:color w:val="auto"/>
          <w:sz w:val="30"/>
          <w:szCs w:val="30"/>
          <w:highlight w:val="none"/>
        </w:rPr>
      </w:pPr>
    </w:p>
    <w:p w14:paraId="6CEAF7C4">
      <w:pPr>
        <w:widowControl/>
        <w:spacing w:line="360" w:lineRule="auto"/>
        <w:jc w:val="center"/>
        <w:outlineLvl w:val="2"/>
        <w:rPr>
          <w:rFonts w:ascii="仿宋" w:hAnsi="仿宋" w:eastAsia="仿宋"/>
          <w:b/>
          <w:color w:val="auto"/>
          <w:sz w:val="30"/>
          <w:szCs w:val="30"/>
          <w:highlight w:val="none"/>
        </w:rPr>
      </w:pPr>
    </w:p>
    <w:p w14:paraId="206B8094">
      <w:pPr>
        <w:widowControl/>
        <w:spacing w:line="540" w:lineRule="exact"/>
        <w:jc w:val="center"/>
        <w:outlineLvl w:val="2"/>
        <w:rPr>
          <w:rFonts w:ascii="仿宋" w:hAnsi="仿宋" w:eastAsia="仿宋"/>
          <w:b/>
          <w:color w:val="auto"/>
          <w:kern w:val="0"/>
          <w:sz w:val="30"/>
          <w:szCs w:val="30"/>
          <w:highlight w:val="none"/>
        </w:rPr>
      </w:pPr>
      <w:bookmarkStart w:id="99" w:name="_Toc495666237"/>
      <w:bookmarkStart w:id="100" w:name="_Toc476229713"/>
      <w:bookmarkStart w:id="101" w:name="_Toc476230920"/>
      <w:bookmarkStart w:id="102" w:name="_Toc476230508"/>
      <w:bookmarkStart w:id="103" w:name="_Toc476230644"/>
      <w:bookmarkStart w:id="104" w:name="_Toc469475471"/>
      <w:bookmarkStart w:id="105" w:name="_Toc470269887"/>
      <w:bookmarkStart w:id="106" w:name="_Toc435706547"/>
      <w:bookmarkStart w:id="107" w:name="_Toc424199678"/>
      <w:bookmarkStart w:id="108" w:name="_Toc463851846"/>
      <w:bookmarkStart w:id="109" w:name="_Toc437331307"/>
      <w:bookmarkStart w:id="110" w:name="_Toc437504032"/>
      <w:bookmarkStart w:id="111" w:name="_Toc470270003"/>
      <w:bookmarkStart w:id="112" w:name="_Toc471819799"/>
      <w:bookmarkStart w:id="113" w:name="_Toc471819739"/>
      <w:bookmarkStart w:id="114" w:name="_Toc467572536"/>
      <w:bookmarkStart w:id="115" w:name="_Toc437509329"/>
      <w:bookmarkStart w:id="116" w:name="_Toc468954254"/>
      <w:bookmarkStart w:id="117" w:name="_Toc433882649"/>
      <w:bookmarkStart w:id="118" w:name="_Toc437331618"/>
    </w:p>
    <w:p w14:paraId="0E25B8F7">
      <w:pPr>
        <w:widowControl/>
        <w:spacing w:line="540" w:lineRule="exact"/>
        <w:jc w:val="center"/>
        <w:outlineLvl w:val="2"/>
        <w:rPr>
          <w:rFonts w:ascii="仿宋" w:hAnsi="仿宋" w:eastAsia="仿宋"/>
          <w:b/>
          <w:color w:val="auto"/>
          <w:kern w:val="0"/>
          <w:sz w:val="30"/>
          <w:szCs w:val="30"/>
          <w:highlight w:val="none"/>
        </w:rPr>
      </w:pPr>
      <w:bookmarkStart w:id="119" w:name="_Toc504642686"/>
    </w:p>
    <w:bookmarkEnd w:id="99"/>
    <w:bookmarkEnd w:id="100"/>
    <w:bookmarkEnd w:id="101"/>
    <w:bookmarkEnd w:id="102"/>
    <w:bookmarkEnd w:id="103"/>
    <w:bookmarkEnd w:id="119"/>
    <w:p w14:paraId="10711A53">
      <w:pPr>
        <w:widowControl/>
        <w:spacing w:line="540" w:lineRule="exact"/>
        <w:jc w:val="both"/>
        <w:outlineLvl w:val="2"/>
        <w:rPr>
          <w:rFonts w:hint="eastAsia" w:ascii="宋体" w:hAnsi="宋体" w:cs="宋体"/>
          <w:b/>
          <w:bCs/>
          <w:color w:val="auto"/>
          <w:kern w:val="0"/>
          <w:sz w:val="30"/>
          <w:szCs w:val="30"/>
          <w:highlight w:val="none"/>
          <w:lang w:eastAsia="zh-CN"/>
        </w:rPr>
      </w:pPr>
      <w:bookmarkStart w:id="120" w:name="_Toc495666239"/>
      <w:bookmarkStart w:id="121" w:name="_Toc476230510"/>
      <w:bookmarkStart w:id="122" w:name="_Toc476229715"/>
      <w:bookmarkStart w:id="123" w:name="_Toc476230646"/>
      <w:bookmarkStart w:id="124" w:name="_Toc476230922"/>
      <w:bookmarkStart w:id="125" w:name="_Toc504642688"/>
    </w:p>
    <w:p w14:paraId="5C7298D4">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247E3A87">
      <w:pPr>
        <w:spacing w:line="440" w:lineRule="atLeast"/>
        <w:jc w:val="center"/>
        <w:rPr>
          <w:rFonts w:hint="eastAsia" w:asciiTheme="minorEastAsia" w:hAnsiTheme="minorEastAsia" w:eastAsiaTheme="minorEastAsia" w:cstheme="minorEastAsia"/>
          <w:b/>
          <w:color w:val="auto"/>
          <w:sz w:val="30"/>
          <w:szCs w:val="30"/>
          <w:highlight w:val="none"/>
        </w:rPr>
      </w:pPr>
      <w:r>
        <w:rPr>
          <w:rFonts w:hint="eastAsia" w:ascii="宋体" w:hAnsi="宋体" w:cs="宋体"/>
          <w:b/>
          <w:bCs/>
          <w:color w:val="auto"/>
          <w:kern w:val="0"/>
          <w:sz w:val="30"/>
          <w:szCs w:val="30"/>
          <w:highlight w:val="none"/>
          <w:lang w:eastAsia="zh-CN"/>
        </w:rPr>
        <w:t>一</w:t>
      </w:r>
      <w:r>
        <w:rPr>
          <w:rFonts w:hint="eastAsia" w:ascii="宋体" w:hAnsi="宋体" w:cs="宋体"/>
          <w:b/>
          <w:bCs/>
          <w:color w:val="auto"/>
          <w:kern w:val="0"/>
          <w:sz w:val="30"/>
          <w:szCs w:val="30"/>
          <w:highlight w:val="none"/>
        </w:rPr>
        <w: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0"/>
      <w:bookmarkEnd w:id="121"/>
      <w:bookmarkEnd w:id="122"/>
      <w:bookmarkEnd w:id="123"/>
      <w:bookmarkEnd w:id="124"/>
      <w:bookmarkEnd w:id="125"/>
      <w:r>
        <w:rPr>
          <w:rFonts w:hint="eastAsia" w:asciiTheme="minorEastAsia" w:hAnsiTheme="minorEastAsia" w:eastAsiaTheme="minorEastAsia" w:cstheme="minorEastAsia"/>
          <w:b/>
          <w:color w:val="auto"/>
          <w:sz w:val="30"/>
          <w:szCs w:val="30"/>
          <w:highlight w:val="none"/>
        </w:rPr>
        <w:t>符合参加采购活动应当具备的一般条件的承诺函</w:t>
      </w:r>
    </w:p>
    <w:p w14:paraId="1BA7A052">
      <w:pPr>
        <w:snapToGrid w:val="0"/>
        <w:spacing w:line="360" w:lineRule="auto"/>
        <w:ind w:firstLine="440" w:firstLineChars="200"/>
        <w:rPr>
          <w:rFonts w:hint="eastAsia" w:asciiTheme="minorEastAsia" w:hAnsiTheme="minorEastAsia" w:eastAsiaTheme="minorEastAsia" w:cstheme="minorEastAsia"/>
          <w:color w:val="auto"/>
          <w:sz w:val="22"/>
          <w:highlight w:val="none"/>
          <w:u w:val="single"/>
        </w:rPr>
      </w:pPr>
    </w:p>
    <w:p w14:paraId="7B7DEAD8">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（采购人）、（采购代理机构）：</w:t>
      </w:r>
    </w:p>
    <w:p w14:paraId="15F33F0C">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我方参与（项目名称）【</w:t>
      </w:r>
      <w:r>
        <w:rPr>
          <w:rFonts w:hint="eastAsia" w:asciiTheme="minorEastAsia" w:hAnsiTheme="minorEastAsia" w:eastAsiaTheme="minorEastAsia" w:cstheme="minorEastAsia"/>
          <w:color w:val="auto"/>
          <w:sz w:val="22"/>
          <w:highlight w:val="none"/>
          <w:lang w:eastAsia="zh-CN"/>
        </w:rPr>
        <w:t>采购</w:t>
      </w:r>
      <w:r>
        <w:rPr>
          <w:rFonts w:hint="eastAsia" w:asciiTheme="minorEastAsia" w:hAnsiTheme="minorEastAsia" w:eastAsiaTheme="minorEastAsia" w:cstheme="minorEastAsia"/>
          <w:color w:val="auto"/>
          <w:sz w:val="22"/>
          <w:highlight w:val="none"/>
        </w:rPr>
        <w:t>编号：（采购编号）】政府采购活动，郑重承诺：</w:t>
      </w:r>
    </w:p>
    <w:p w14:paraId="5CF93BC5">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（一）具备《中华人民共和国政府采购法》第二十二条第一款规定的条件：</w:t>
      </w:r>
    </w:p>
    <w:p w14:paraId="5E5F1862">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1.具有独立承担民事责任的能力；</w:t>
      </w:r>
    </w:p>
    <w:p w14:paraId="6751F753">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2.具有良好的商业信誉和健全的财务会计制度； </w:t>
      </w:r>
    </w:p>
    <w:p w14:paraId="3395A2D6">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3.具有履行合同所必需的设备和专业技术能力；</w:t>
      </w:r>
    </w:p>
    <w:p w14:paraId="10E9DCB9">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4.有依法缴纳税收和社会保障资金的良好记录；</w:t>
      </w:r>
    </w:p>
    <w:p w14:paraId="072D06C6">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5.参加政府采购活动前三年内，在经营活动中没有重大违法记录；</w:t>
      </w:r>
    </w:p>
    <w:p w14:paraId="34EE4C87">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6.具有法律、行政法规规定的其他条件。</w:t>
      </w:r>
    </w:p>
    <w:p w14:paraId="3377E9E7">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（二）未被信用中国（www.creditchina.gov.cn)、中国政府采购网（www.ccgp.gov.cn）列入失信被执行人、重大税收违法案件当事人名单、政府采购严重违法失信行为记录名单。</w:t>
      </w:r>
    </w:p>
    <w:p w14:paraId="34EC0118">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（三）不存在以下情况：</w:t>
      </w:r>
    </w:p>
    <w:p w14:paraId="77E99708">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1、单位负责人为同一人或者存在直接控股、管理关系的不同供应商参加同一合同项下的政府采购活动的；</w:t>
      </w:r>
    </w:p>
    <w:p w14:paraId="6349AE68">
      <w:pPr>
        <w:snapToGrid w:val="0"/>
        <w:spacing w:line="360" w:lineRule="auto"/>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2、为采购项目提供整体设计、规范编制或者项目管理、监理、检测等服务后再参加该采购项目的其他采购活动的。</w:t>
      </w:r>
    </w:p>
    <w:p w14:paraId="4E3E3326">
      <w:pPr>
        <w:pStyle w:val="13"/>
        <w:spacing w:line="520" w:lineRule="exact"/>
        <w:ind w:firstLine="420" w:firstLineChars="200"/>
        <w:rPr>
          <w:rFonts w:hint="default" w:hAnsi="宋体"/>
          <w:color w:val="auto"/>
          <w:kern w:val="0"/>
          <w:sz w:val="21"/>
          <w:szCs w:val="21"/>
          <w:highlight w:val="none"/>
        </w:rPr>
      </w:pPr>
    </w:p>
    <w:p w14:paraId="5923177E">
      <w:pPr>
        <w:spacing w:line="540" w:lineRule="exact"/>
        <w:ind w:firstLine="3360" w:firstLineChars="1600"/>
        <w:rPr>
          <w:rFonts w:hint="default" w:ascii="宋体" w:hAnsi="宋体" w:cs="宋体"/>
          <w:color w:val="auto"/>
          <w:sz w:val="21"/>
          <w:szCs w:val="21"/>
          <w:highlight w:val="none"/>
        </w:rPr>
      </w:pPr>
    </w:p>
    <w:p w14:paraId="23235189">
      <w:pPr>
        <w:spacing w:line="540" w:lineRule="exact"/>
        <w:ind w:firstLine="3360" w:firstLineChars="1600"/>
        <w:rPr>
          <w:rFonts w:hint="default" w:ascii="宋体" w:hAnsi="宋体" w:cs="宋体"/>
          <w:color w:val="auto"/>
          <w:sz w:val="21"/>
          <w:szCs w:val="21"/>
          <w:highlight w:val="none"/>
        </w:rPr>
      </w:pPr>
    </w:p>
    <w:p w14:paraId="24F11EE4">
      <w:pPr>
        <w:spacing w:line="540" w:lineRule="exact"/>
        <w:ind w:firstLine="3360" w:firstLineChars="1600"/>
        <w:rPr>
          <w:rFonts w:hint="default" w:ascii="宋体" w:hAnsi="宋体" w:cs="宋体"/>
          <w:color w:val="auto"/>
          <w:sz w:val="21"/>
          <w:szCs w:val="21"/>
          <w:highlight w:val="none"/>
        </w:rPr>
      </w:pPr>
    </w:p>
    <w:p w14:paraId="7EFC59F6">
      <w:pPr>
        <w:spacing w:line="540" w:lineRule="exact"/>
        <w:ind w:firstLine="3360" w:firstLineChars="1600"/>
        <w:rPr>
          <w:rFonts w:hint="default" w:ascii="宋体" w:hAnsi="宋体" w:cs="宋体"/>
          <w:color w:val="auto"/>
          <w:sz w:val="21"/>
          <w:szCs w:val="21"/>
          <w:highlight w:val="none"/>
        </w:rPr>
      </w:pPr>
      <w:r>
        <w:rPr>
          <w:rFonts w:hint="default" w:ascii="宋体" w:hAnsi="宋体" w:cs="宋体"/>
          <w:color w:val="auto"/>
          <w:sz w:val="21"/>
          <w:szCs w:val="21"/>
          <w:highlight w:val="none"/>
        </w:rPr>
        <w:t>响应方名称（盖章）：</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 xml:space="preserve">       </w:t>
      </w:r>
    </w:p>
    <w:p w14:paraId="2ED6B010">
      <w:pPr>
        <w:spacing w:line="540" w:lineRule="exact"/>
        <w:ind w:firstLine="2100" w:firstLineChars="1000"/>
        <w:rPr>
          <w:rFonts w:hint="default" w:ascii="宋体" w:hAnsi="宋体" w:cs="宋体"/>
          <w:color w:val="auto"/>
          <w:sz w:val="21"/>
          <w:szCs w:val="21"/>
          <w:highlight w:val="none"/>
        </w:rPr>
      </w:pPr>
      <w:r>
        <w:rPr>
          <w:rFonts w:hint="default" w:ascii="宋体" w:hAnsi="宋体" w:cs="宋体"/>
          <w:color w:val="auto"/>
          <w:sz w:val="21"/>
          <w:szCs w:val="21"/>
          <w:highlight w:val="none"/>
        </w:rPr>
        <w:t>法定代表人或授权委托人（签字）：</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 xml:space="preserve">        </w:t>
      </w:r>
    </w:p>
    <w:p w14:paraId="62AD84CE">
      <w:pPr>
        <w:widowControl/>
        <w:snapToGrid w:val="0"/>
        <w:spacing w:line="540" w:lineRule="exact"/>
        <w:ind w:firstLine="3360" w:firstLineChars="1600"/>
        <w:textAlignment w:val="baseline"/>
        <w:rPr>
          <w:rFonts w:hint="default" w:ascii="宋体" w:hAnsi="宋体" w:cs="宋体"/>
          <w:color w:val="auto"/>
          <w:sz w:val="21"/>
          <w:szCs w:val="21"/>
          <w:highlight w:val="none"/>
          <w:u w:val="single"/>
        </w:rPr>
      </w:pPr>
      <w:r>
        <w:rPr>
          <w:rFonts w:hint="default" w:ascii="宋体" w:hAnsi="宋体" w:cs="宋体"/>
          <w:color w:val="auto"/>
          <w:sz w:val="21"/>
          <w:szCs w:val="21"/>
          <w:highlight w:val="none"/>
        </w:rPr>
        <w:t>日 期：</w:t>
      </w:r>
      <w:r>
        <w:rPr>
          <w:rFonts w:hint="default" w:ascii="宋体" w:hAnsi="宋体" w:cs="宋体"/>
          <w:color w:val="auto"/>
          <w:sz w:val="21"/>
          <w:szCs w:val="21"/>
          <w:highlight w:val="none"/>
          <w:u w:val="single"/>
        </w:rPr>
        <w:t xml:space="preserve">                                       </w:t>
      </w:r>
    </w:p>
    <w:p w14:paraId="42BA1471">
      <w:pPr>
        <w:pStyle w:val="13"/>
        <w:spacing w:line="440" w:lineRule="exact"/>
        <w:rPr>
          <w:rFonts w:asciiTheme="minorEastAsia" w:hAnsiTheme="minorEastAsia" w:eastAsiaTheme="minorEastAsia" w:cstheme="minorEastAsia"/>
          <w:color w:val="auto"/>
          <w:kern w:val="0"/>
          <w:highlight w:val="none"/>
        </w:rPr>
      </w:pPr>
    </w:p>
    <w:p w14:paraId="2F8155F6">
      <w:pPr>
        <w:pStyle w:val="13"/>
        <w:spacing w:line="540" w:lineRule="exact"/>
        <w:rPr>
          <w:rFonts w:ascii="仿宋" w:hAnsi="仿宋" w:eastAsia="仿宋"/>
          <w:color w:val="auto"/>
          <w:kern w:val="0"/>
          <w:sz w:val="24"/>
          <w:highlight w:val="none"/>
        </w:rPr>
      </w:pPr>
    </w:p>
    <w:p w14:paraId="5B2EC3E2">
      <w:pPr>
        <w:pStyle w:val="13"/>
        <w:spacing w:line="540" w:lineRule="exact"/>
        <w:rPr>
          <w:rFonts w:ascii="仿宋" w:hAnsi="仿宋" w:eastAsia="仿宋"/>
          <w:color w:val="auto"/>
          <w:kern w:val="0"/>
          <w:sz w:val="24"/>
          <w:highlight w:val="none"/>
        </w:rPr>
      </w:pPr>
    </w:p>
    <w:p w14:paraId="622E9CF8">
      <w:pPr>
        <w:pStyle w:val="13"/>
        <w:spacing w:line="540" w:lineRule="exact"/>
        <w:rPr>
          <w:rFonts w:ascii="仿宋" w:hAnsi="仿宋" w:eastAsia="仿宋"/>
          <w:color w:val="auto"/>
          <w:kern w:val="0"/>
          <w:sz w:val="24"/>
          <w:highlight w:val="none"/>
        </w:rPr>
      </w:pPr>
    </w:p>
    <w:p w14:paraId="0CFA413C">
      <w:pPr>
        <w:pStyle w:val="13"/>
        <w:spacing w:line="540" w:lineRule="exact"/>
        <w:rPr>
          <w:rFonts w:ascii="仿宋" w:hAnsi="仿宋" w:eastAsia="仿宋"/>
          <w:color w:val="auto"/>
          <w:kern w:val="0"/>
          <w:sz w:val="24"/>
          <w:highlight w:val="none"/>
        </w:rPr>
      </w:pPr>
    </w:p>
    <w:p w14:paraId="7A0F81AC">
      <w:pPr>
        <w:rPr>
          <w:rFonts w:hint="eastAsia" w:ascii="宋体" w:hAnsi="宋体" w:cs="宋体"/>
          <w:b/>
          <w:bCs/>
          <w:color w:val="auto"/>
          <w:kern w:val="0"/>
          <w:sz w:val="30"/>
          <w:szCs w:val="30"/>
          <w:highlight w:val="none"/>
          <w:lang w:val="en-US" w:eastAsia="zh-CN"/>
        </w:rPr>
      </w:pPr>
      <w:bookmarkStart w:id="126" w:name="_Toc470269892"/>
      <w:bookmarkStart w:id="127" w:name="_Toc469475476"/>
      <w:bookmarkStart w:id="128" w:name="_Toc437509334"/>
      <w:bookmarkStart w:id="129" w:name="_Toc463851851"/>
      <w:bookmarkStart w:id="130" w:name="_Toc424199683"/>
      <w:bookmarkStart w:id="131" w:name="_Toc437504037"/>
      <w:bookmarkStart w:id="132" w:name="_Toc470270008"/>
      <w:bookmarkStart w:id="133" w:name="_Toc471819741"/>
      <w:bookmarkStart w:id="134" w:name="_Toc435706552"/>
      <w:bookmarkStart w:id="135" w:name="_Toc467572541"/>
      <w:bookmarkStart w:id="136" w:name="_Toc471819801"/>
      <w:bookmarkStart w:id="137" w:name="_Toc437331312"/>
      <w:bookmarkStart w:id="138" w:name="_Toc433882654"/>
      <w:bookmarkStart w:id="139" w:name="_Toc437331623"/>
      <w:bookmarkStart w:id="140" w:name="_Toc468954259"/>
      <w:r>
        <w:rPr>
          <w:rFonts w:hint="eastAsia" w:ascii="宋体" w:hAnsi="宋体" w:cs="宋体"/>
          <w:b/>
          <w:bCs/>
          <w:color w:val="auto"/>
          <w:kern w:val="0"/>
          <w:sz w:val="30"/>
          <w:szCs w:val="30"/>
          <w:highlight w:val="none"/>
          <w:lang w:val="en-US" w:eastAsia="zh-CN"/>
        </w:rPr>
        <w:br w:type="page"/>
      </w:r>
    </w:p>
    <w:p w14:paraId="72529DD0">
      <w:pPr>
        <w:widowControl/>
        <w:spacing w:line="540" w:lineRule="exact"/>
        <w:jc w:val="center"/>
        <w:outlineLvl w:val="2"/>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二、</w:t>
      </w:r>
      <w:r>
        <w:rPr>
          <w:rFonts w:hint="eastAsia" w:ascii="宋体" w:hAnsi="宋体" w:eastAsia="宋体" w:cs="宋体"/>
          <w:b/>
          <w:bCs/>
          <w:color w:val="auto"/>
          <w:kern w:val="0"/>
          <w:sz w:val="30"/>
          <w:szCs w:val="30"/>
          <w:highlight w:val="none"/>
          <w:lang w:val="en-US" w:eastAsia="zh-CN"/>
        </w:rPr>
        <w:t>法人或者其他组织的营业执照等证明文件扫描件</w:t>
      </w:r>
      <w:r>
        <w:rPr>
          <w:rFonts w:hint="eastAsia" w:ascii="宋体" w:hAnsi="宋体" w:cs="宋体"/>
          <w:b/>
          <w:bCs/>
          <w:color w:val="auto"/>
          <w:kern w:val="0"/>
          <w:sz w:val="30"/>
          <w:szCs w:val="30"/>
          <w:highlight w:val="none"/>
        </w:rPr>
        <w:br w:type="page"/>
      </w: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法定代表人身份证明及身份证（正、反面）</w:t>
      </w:r>
      <w:r>
        <w:rPr>
          <w:rFonts w:hint="eastAsia" w:ascii="宋体" w:hAnsi="宋体" w:cs="宋体"/>
          <w:b/>
          <w:bCs/>
          <w:color w:val="auto"/>
          <w:kern w:val="0"/>
          <w:sz w:val="30"/>
          <w:szCs w:val="30"/>
          <w:highlight w:val="none"/>
          <w:lang w:eastAsia="zh-CN"/>
        </w:rPr>
        <w:t>原件</w:t>
      </w:r>
      <w:r>
        <w:rPr>
          <w:rFonts w:hint="eastAsia" w:ascii="宋体" w:hAnsi="宋体" w:cs="宋体"/>
          <w:b/>
          <w:bCs/>
          <w:color w:val="auto"/>
          <w:kern w:val="0"/>
          <w:sz w:val="30"/>
          <w:szCs w:val="30"/>
          <w:highlight w:val="none"/>
        </w:rPr>
        <w:t>复印件</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1CD74B3D">
      <w:pPr>
        <w:spacing w:line="440" w:lineRule="atLeast"/>
        <w:jc w:val="center"/>
        <w:rPr>
          <w:rFonts w:ascii="仿宋" w:hAnsi="仿宋" w:eastAsia="仿宋"/>
          <w:b/>
          <w:color w:val="auto"/>
          <w:sz w:val="24"/>
          <w:highlight w:val="none"/>
        </w:rPr>
      </w:pPr>
    </w:p>
    <w:p w14:paraId="20A9CBC1">
      <w:pPr>
        <w:widowControl/>
        <w:spacing w:line="540" w:lineRule="exact"/>
        <w:ind w:firstLine="480" w:firstLineChars="200"/>
        <w:jc w:val="left"/>
        <w:rPr>
          <w:rFonts w:ascii="仿宋" w:hAnsi="仿宋" w:eastAsia="仿宋" w:cs="宋体"/>
          <w:color w:val="auto"/>
          <w:kern w:val="0"/>
          <w:sz w:val="24"/>
          <w:highlight w:val="none"/>
        </w:rPr>
      </w:pPr>
    </w:p>
    <w:p w14:paraId="03FFD17E">
      <w:pPr>
        <w:spacing w:line="600" w:lineRule="exact"/>
        <w:ind w:firstLine="945" w:firstLineChars="4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w:t>
      </w:r>
      <w:r>
        <w:rPr>
          <w:rFonts w:hint="eastAsia" w:asciiTheme="minorEastAsia" w:hAnsiTheme="minorEastAsia" w:eastAsiaTheme="minorEastAsia" w:cstheme="minorEastAsia"/>
          <w:color w:val="auto"/>
          <w:highlight w:val="none"/>
          <w:u w:val="single"/>
        </w:rPr>
        <w:t xml:space="preserve">                                               </w:t>
      </w:r>
    </w:p>
    <w:p w14:paraId="295055F2">
      <w:pPr>
        <w:spacing w:line="600" w:lineRule="exact"/>
        <w:ind w:firstLine="945" w:firstLineChars="4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单位性质：</w:t>
      </w:r>
      <w:r>
        <w:rPr>
          <w:rFonts w:hint="eastAsia" w:asciiTheme="minorEastAsia" w:hAnsiTheme="minorEastAsia" w:eastAsiaTheme="minorEastAsia" w:cstheme="minorEastAsia"/>
          <w:color w:val="auto"/>
          <w:highlight w:val="none"/>
          <w:u w:val="single"/>
        </w:rPr>
        <w:t xml:space="preserve">                                               </w:t>
      </w:r>
    </w:p>
    <w:p w14:paraId="3E818419">
      <w:pPr>
        <w:spacing w:line="600" w:lineRule="exact"/>
        <w:ind w:firstLine="945" w:firstLineChars="4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14:paraId="5ECE7A34">
      <w:pPr>
        <w:spacing w:line="600" w:lineRule="exact"/>
        <w:ind w:firstLine="945" w:firstLineChars="4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xml:space="preserve">：                                               </w:t>
      </w:r>
    </w:p>
    <w:p w14:paraId="0FD79CEA">
      <w:pPr>
        <w:spacing w:line="600" w:lineRule="exact"/>
        <w:ind w:firstLine="945" w:firstLineChars="4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成立时间：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00D9B7AA">
      <w:pPr>
        <w:spacing w:line="600" w:lineRule="exact"/>
        <w:ind w:firstLine="945" w:firstLineChars="4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经营期限：</w:t>
      </w:r>
      <w:r>
        <w:rPr>
          <w:rFonts w:hint="eastAsia" w:asciiTheme="minorEastAsia" w:hAnsiTheme="minorEastAsia" w:eastAsiaTheme="minorEastAsia" w:cstheme="minorEastAsia"/>
          <w:color w:val="auto"/>
          <w:highlight w:val="none"/>
          <w:u w:val="single"/>
        </w:rPr>
        <w:t xml:space="preserve">                                               </w:t>
      </w:r>
    </w:p>
    <w:p w14:paraId="3E3E04FE">
      <w:pPr>
        <w:spacing w:line="600" w:lineRule="exact"/>
        <w:ind w:firstLine="945" w:firstLineChars="4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性    别：</w:t>
      </w:r>
      <w:r>
        <w:rPr>
          <w:rFonts w:hint="eastAsia" w:asciiTheme="minorEastAsia" w:hAnsiTheme="minorEastAsia" w:eastAsiaTheme="minorEastAsia" w:cstheme="minorEastAsia"/>
          <w:color w:val="auto"/>
          <w:highlight w:val="none"/>
          <w:u w:val="single"/>
        </w:rPr>
        <w:t xml:space="preserve">            </w:t>
      </w:r>
    </w:p>
    <w:p w14:paraId="472E3B9F">
      <w:pPr>
        <w:spacing w:line="600" w:lineRule="exact"/>
        <w:ind w:firstLine="945" w:firstLineChars="4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年    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xml:space="preserve">            </w:t>
      </w:r>
    </w:p>
    <w:p w14:paraId="108C2D5D">
      <w:pPr>
        <w:spacing w:line="600" w:lineRule="exact"/>
        <w:ind w:firstLine="945" w:firstLineChars="4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（响应方名称）的法定代表人。</w:t>
      </w:r>
    </w:p>
    <w:p w14:paraId="71D773D0">
      <w:pPr>
        <w:spacing w:line="600" w:lineRule="exact"/>
        <w:ind w:firstLine="945" w:firstLineChars="4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14:paraId="15D19084">
      <w:pPr>
        <w:spacing w:line="440" w:lineRule="atLeast"/>
        <w:ind w:firstLine="843"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注：附身份证复印件（正、反两面</w:t>
      </w:r>
      <w:r>
        <w:rPr>
          <w:rFonts w:hint="eastAsia" w:asciiTheme="minorEastAsia" w:hAnsiTheme="minorEastAsia" w:eastAsiaTheme="minorEastAsia" w:cstheme="minorEastAsia"/>
          <w:color w:val="auto"/>
          <w:highlight w:val="none"/>
        </w:rPr>
        <w:t>）</w:t>
      </w:r>
    </w:p>
    <w:p w14:paraId="75099D0A">
      <w:pPr>
        <w:spacing w:line="440" w:lineRule="atLeast"/>
        <w:rPr>
          <w:rFonts w:asciiTheme="minorEastAsia" w:hAnsiTheme="minorEastAsia" w:eastAsiaTheme="minorEastAsia" w:cstheme="minorEastAsia"/>
          <w:color w:val="auto"/>
          <w:highlight w:val="none"/>
        </w:rPr>
      </w:pPr>
    </w:p>
    <w:p w14:paraId="34EBCBEB">
      <w:pPr>
        <w:spacing w:line="440" w:lineRule="atLeast"/>
        <w:rPr>
          <w:rFonts w:asciiTheme="minorEastAsia" w:hAnsiTheme="minorEastAsia" w:eastAsiaTheme="minorEastAsia" w:cstheme="minorEastAsia"/>
          <w:color w:val="auto"/>
          <w:highlight w:val="none"/>
        </w:rPr>
      </w:pPr>
    </w:p>
    <w:p w14:paraId="357F6757">
      <w:pPr>
        <w:spacing w:line="540" w:lineRule="exact"/>
        <w:ind w:firstLine="3360" w:firstLineChars="1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响应方名称（盖公章）：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2052D786">
      <w:pPr>
        <w:widowControl/>
        <w:spacing w:line="540" w:lineRule="exact"/>
        <w:jc w:val="center"/>
        <w:rPr>
          <w:rFonts w:ascii="仿宋" w:hAnsi="仿宋" w:eastAsia="仿宋" w:cs="宋体"/>
          <w:color w:val="auto"/>
          <w:kern w:val="0"/>
          <w:sz w:val="24"/>
          <w:highlight w:val="none"/>
        </w:rPr>
      </w:pPr>
    </w:p>
    <w:p w14:paraId="41EEE558">
      <w:pPr>
        <w:widowControl/>
        <w:spacing w:line="540" w:lineRule="exact"/>
        <w:jc w:val="center"/>
        <w:rPr>
          <w:rFonts w:ascii="仿宋" w:hAnsi="仿宋" w:eastAsia="仿宋" w:cs="宋体"/>
          <w:color w:val="auto"/>
          <w:kern w:val="0"/>
          <w:sz w:val="24"/>
          <w:highlight w:val="none"/>
        </w:rPr>
      </w:pPr>
    </w:p>
    <w:p w14:paraId="08BB4443">
      <w:pPr>
        <w:widowControl/>
        <w:spacing w:line="540" w:lineRule="exact"/>
        <w:jc w:val="center"/>
        <w:rPr>
          <w:rFonts w:ascii="仿宋" w:hAnsi="仿宋" w:eastAsia="仿宋" w:cs="宋体"/>
          <w:color w:val="auto"/>
          <w:kern w:val="0"/>
          <w:sz w:val="24"/>
          <w:highlight w:val="none"/>
        </w:rPr>
      </w:pPr>
    </w:p>
    <w:p w14:paraId="2398789D">
      <w:pPr>
        <w:widowControl/>
        <w:spacing w:line="540" w:lineRule="exact"/>
        <w:jc w:val="center"/>
        <w:rPr>
          <w:rFonts w:ascii="仿宋" w:hAnsi="仿宋" w:eastAsia="仿宋" w:cs="宋体"/>
          <w:color w:val="auto"/>
          <w:kern w:val="0"/>
          <w:sz w:val="24"/>
          <w:highlight w:val="none"/>
        </w:rPr>
      </w:pPr>
    </w:p>
    <w:p w14:paraId="493769B4">
      <w:pPr>
        <w:widowControl/>
        <w:spacing w:line="540" w:lineRule="exact"/>
        <w:jc w:val="center"/>
        <w:rPr>
          <w:rFonts w:ascii="仿宋" w:hAnsi="仿宋" w:eastAsia="仿宋" w:cs="宋体"/>
          <w:color w:val="auto"/>
          <w:kern w:val="0"/>
          <w:sz w:val="24"/>
          <w:highlight w:val="none"/>
        </w:rPr>
      </w:pPr>
    </w:p>
    <w:p w14:paraId="18583908">
      <w:pPr>
        <w:widowControl/>
        <w:spacing w:line="540" w:lineRule="exact"/>
        <w:jc w:val="center"/>
        <w:rPr>
          <w:rFonts w:ascii="仿宋" w:hAnsi="仿宋" w:eastAsia="仿宋" w:cs="宋体"/>
          <w:color w:val="auto"/>
          <w:kern w:val="0"/>
          <w:sz w:val="24"/>
          <w:highlight w:val="none"/>
        </w:rPr>
      </w:pPr>
    </w:p>
    <w:p w14:paraId="03334D36">
      <w:pPr>
        <w:widowControl/>
        <w:spacing w:line="540" w:lineRule="exact"/>
        <w:jc w:val="center"/>
        <w:outlineLvl w:val="2"/>
        <w:rPr>
          <w:rFonts w:ascii="仿宋" w:hAnsi="仿宋" w:eastAsia="仿宋"/>
          <w:b/>
          <w:color w:val="auto"/>
          <w:kern w:val="0"/>
          <w:sz w:val="30"/>
          <w:szCs w:val="30"/>
          <w:highlight w:val="none"/>
        </w:rPr>
      </w:pPr>
      <w:bookmarkStart w:id="141" w:name="_Toc463851852"/>
      <w:bookmarkStart w:id="142" w:name="_Toc470270009"/>
      <w:bookmarkStart w:id="143" w:name="_Toc435706553"/>
      <w:bookmarkStart w:id="144" w:name="_Toc433882655"/>
      <w:bookmarkStart w:id="145" w:name="_Toc437331624"/>
      <w:bookmarkStart w:id="146" w:name="_Toc470269893"/>
      <w:bookmarkStart w:id="147" w:name="_Toc468954260"/>
      <w:bookmarkStart w:id="148" w:name="_Toc471819742"/>
      <w:bookmarkStart w:id="149" w:name="_Toc437504038"/>
      <w:bookmarkStart w:id="150" w:name="_Toc437331313"/>
      <w:bookmarkStart w:id="151" w:name="_Toc437509335"/>
      <w:bookmarkStart w:id="152" w:name="_Toc469475477"/>
      <w:bookmarkStart w:id="153" w:name="_Toc467572542"/>
      <w:bookmarkStart w:id="154" w:name="_Toc471819802"/>
      <w:bookmarkStart w:id="155" w:name="_Toc424199684"/>
    </w:p>
    <w:p w14:paraId="3C7F0C0A">
      <w:pPr>
        <w:widowControl/>
        <w:spacing w:line="540" w:lineRule="exact"/>
        <w:jc w:val="center"/>
        <w:outlineLvl w:val="2"/>
        <w:rPr>
          <w:rFonts w:ascii="宋体" w:hAnsi="宋体" w:cs="宋体"/>
          <w:b/>
          <w:bCs/>
          <w:color w:val="auto"/>
          <w:kern w:val="0"/>
          <w:sz w:val="30"/>
          <w:szCs w:val="30"/>
          <w:highlight w:val="none"/>
        </w:rPr>
      </w:pPr>
      <w:bookmarkStart w:id="156" w:name="_Toc476229719"/>
      <w:bookmarkStart w:id="157" w:name="_Toc476230650"/>
      <w:bookmarkStart w:id="158" w:name="_Toc504642692"/>
      <w:bookmarkStart w:id="159" w:name="_Toc476230926"/>
      <w:bookmarkStart w:id="160" w:name="_Toc476230514"/>
      <w:bookmarkStart w:id="161" w:name="_Toc495666243"/>
    </w:p>
    <w:p w14:paraId="2780826A">
      <w:pPr>
        <w:widowControl/>
        <w:spacing w:line="540" w:lineRule="exact"/>
        <w:jc w:val="center"/>
        <w:outlineLvl w:val="2"/>
        <w:rPr>
          <w:rFonts w:ascii="宋体" w:hAnsi="宋体" w:cs="宋体"/>
          <w:b/>
          <w:bCs/>
          <w:color w:val="auto"/>
          <w:kern w:val="0"/>
          <w:sz w:val="30"/>
          <w:szCs w:val="30"/>
          <w:highlight w:val="none"/>
        </w:rPr>
      </w:pPr>
    </w:p>
    <w:p w14:paraId="70BAF6D7">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四</w:t>
      </w:r>
      <w:r>
        <w:rPr>
          <w:rFonts w:hint="eastAsia" w:ascii="宋体" w:hAnsi="宋体" w:cs="宋体"/>
          <w:b/>
          <w:bCs/>
          <w:color w:val="auto"/>
          <w:kern w:val="0"/>
          <w:sz w:val="30"/>
          <w:szCs w:val="30"/>
          <w:highlight w:val="none"/>
        </w:rPr>
        <w:t>、法定代表人授权委托书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FAFB3BA">
      <w:pPr>
        <w:widowControl/>
        <w:spacing w:line="540" w:lineRule="exact"/>
        <w:jc w:val="center"/>
        <w:outlineLvl w:val="2"/>
        <w:rPr>
          <w:rFonts w:ascii="宋体" w:hAnsi="宋体" w:cs="宋体"/>
          <w:b/>
          <w:bCs/>
          <w:color w:val="auto"/>
          <w:kern w:val="0"/>
          <w:sz w:val="30"/>
          <w:szCs w:val="30"/>
          <w:highlight w:val="none"/>
        </w:rPr>
      </w:pPr>
    </w:p>
    <w:p w14:paraId="002F71B0">
      <w:pPr>
        <w:snapToGrid w:val="0"/>
        <w:spacing w:beforeLines="50" w:after="50" w:line="540" w:lineRule="exact"/>
        <w:ind w:firstLine="420" w:firstLineChars="200"/>
        <w:rPr>
          <w:rFonts w:asciiTheme="minorEastAsia" w:hAnsiTheme="minorEastAsia" w:eastAsiaTheme="minorEastAsia" w:cstheme="minorEastAsia"/>
          <w:color w:val="auto"/>
          <w:highlight w:val="none"/>
        </w:rPr>
      </w:pPr>
      <w:bookmarkStart w:id="162" w:name="_Toc424199685"/>
      <w:bookmarkStart w:id="163" w:name="_Toc433882656"/>
      <w:r>
        <w:rPr>
          <w:rFonts w:hint="eastAsia" w:asciiTheme="minorEastAsia" w:hAnsiTheme="minorEastAsia" w:eastAsiaTheme="minorEastAsia" w:cstheme="minorEastAsia"/>
          <w:color w:val="auto"/>
          <w:highlight w:val="none"/>
        </w:rPr>
        <w:t>本授权书声明：我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（法定代表人姓名）是</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（单位名称）的法人代表，现授权委托本单位在职职工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（姓名，被授权人必须为本单位</w:t>
      </w:r>
      <w:r>
        <w:rPr>
          <w:rFonts w:hint="eastAsia" w:asciiTheme="minorEastAsia" w:hAnsiTheme="minorEastAsia" w:eastAsiaTheme="minorEastAsia" w:cstheme="minorEastAsia"/>
          <w:color w:val="auto"/>
          <w:highlight w:val="none"/>
          <w:lang w:eastAsia="zh-CN"/>
        </w:rPr>
        <w:t>正式</w:t>
      </w:r>
      <w:r>
        <w:rPr>
          <w:rFonts w:hint="eastAsia" w:asciiTheme="minorEastAsia" w:hAnsiTheme="minorEastAsia" w:eastAsiaTheme="minorEastAsia" w:cstheme="minorEastAsia"/>
          <w:color w:val="auto"/>
          <w:highlight w:val="none"/>
        </w:rPr>
        <w:t xml:space="preserve">在职员工）为全权代表，以我方的名义参加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（项目名称）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（项目编号）的磋商活动，并代表我方全权办理针对上述项目的响应、磋商、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、签约等具体事务和签署相关文件。我方对全权代表的签名事项负全部责任。</w:t>
      </w:r>
    </w:p>
    <w:p w14:paraId="775C6D8C">
      <w:pPr>
        <w:snapToGrid w:val="0"/>
        <w:spacing w:line="5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全权代表无转委托权，特此委托。</w:t>
      </w:r>
    </w:p>
    <w:p w14:paraId="74661C2A">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日签字生效，特此声明。</w:t>
      </w:r>
    </w:p>
    <w:p w14:paraId="230562BD">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lang w:val="en-US" w:eastAsia="zh-CN"/>
        </w:rPr>
        <w:t>或盖章</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p>
    <w:p w14:paraId="4E2BB37E">
      <w:pPr>
        <w:spacing w:line="540" w:lineRule="exact"/>
        <w:ind w:firstLine="420" w:firstLineChars="200"/>
        <w:jc w:val="lef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授权委托人（签字）</w:t>
      </w:r>
      <w:r>
        <w:rPr>
          <w:rFonts w:hint="eastAsia" w:asciiTheme="minorEastAsia" w:hAnsiTheme="minorEastAsia" w:eastAsiaTheme="minorEastAsia" w:cstheme="minorEastAsia"/>
          <w:color w:val="auto"/>
          <w:highlight w:val="none"/>
          <w:u w:val="single"/>
        </w:rPr>
        <w:t xml:space="preserve">                          </w:t>
      </w:r>
    </w:p>
    <w:p w14:paraId="40B961D0">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xml:space="preserve">：                                  </w:t>
      </w:r>
    </w:p>
    <w:p w14:paraId="79240CED">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单位名称（盖公章）</w:t>
      </w:r>
      <w:r>
        <w:rPr>
          <w:rFonts w:hint="eastAsia" w:asciiTheme="minorEastAsia" w:hAnsiTheme="minorEastAsia" w:eastAsiaTheme="minorEastAsia" w:cstheme="minorEastAsia"/>
          <w:color w:val="auto"/>
          <w:highlight w:val="none"/>
          <w:u w:val="single"/>
        </w:rPr>
        <w:t xml:space="preserve">                          </w:t>
      </w:r>
    </w:p>
    <w:p w14:paraId="2FE06E85">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p w14:paraId="24E645E0">
      <w:pPr>
        <w:widowControl/>
        <w:spacing w:line="540" w:lineRule="exact"/>
        <w:jc w:val="center"/>
        <w:outlineLvl w:val="2"/>
        <w:rPr>
          <w:rFonts w:ascii="仿宋" w:hAnsi="仿宋" w:eastAsia="仿宋"/>
          <w:color w:val="auto"/>
          <w:highlight w:val="none"/>
        </w:rPr>
      </w:pPr>
    </w:p>
    <w:p w14:paraId="4B52142D">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附：授权委托人身份证（正、反面）</w:t>
      </w:r>
    </w:p>
    <w:p w14:paraId="1B978504">
      <w:pPr>
        <w:widowControl/>
        <w:spacing w:line="540" w:lineRule="exact"/>
        <w:jc w:val="center"/>
        <w:outlineLvl w:val="2"/>
        <w:rPr>
          <w:rFonts w:ascii="仿宋" w:hAnsi="仿宋" w:eastAsia="仿宋"/>
          <w:color w:val="auto"/>
          <w:highlight w:val="none"/>
        </w:rPr>
      </w:pPr>
    </w:p>
    <w:p w14:paraId="3788CEA8">
      <w:pPr>
        <w:widowControl/>
        <w:spacing w:line="540" w:lineRule="exact"/>
        <w:jc w:val="center"/>
        <w:outlineLvl w:val="2"/>
        <w:rPr>
          <w:rFonts w:ascii="仿宋" w:hAnsi="仿宋" w:eastAsia="仿宋"/>
          <w:color w:val="auto"/>
          <w:highlight w:val="none"/>
        </w:rPr>
      </w:pPr>
    </w:p>
    <w:p w14:paraId="30CF912E">
      <w:pPr>
        <w:widowControl/>
        <w:spacing w:line="540" w:lineRule="exact"/>
        <w:jc w:val="center"/>
        <w:outlineLvl w:val="2"/>
        <w:rPr>
          <w:rFonts w:ascii="仿宋" w:hAnsi="仿宋" w:eastAsia="仿宋"/>
          <w:color w:val="auto"/>
          <w:highlight w:val="none"/>
        </w:rPr>
      </w:pPr>
    </w:p>
    <w:p w14:paraId="738B6B26">
      <w:pPr>
        <w:widowControl/>
        <w:spacing w:line="540" w:lineRule="exact"/>
        <w:jc w:val="center"/>
        <w:outlineLvl w:val="2"/>
        <w:rPr>
          <w:rFonts w:ascii="仿宋" w:hAnsi="仿宋" w:eastAsia="仿宋"/>
          <w:color w:val="auto"/>
          <w:highlight w:val="none"/>
        </w:rPr>
      </w:pPr>
    </w:p>
    <w:p w14:paraId="4C3CD91A">
      <w:pPr>
        <w:widowControl/>
        <w:spacing w:line="540" w:lineRule="exact"/>
        <w:jc w:val="center"/>
        <w:outlineLvl w:val="2"/>
        <w:rPr>
          <w:rFonts w:ascii="仿宋" w:hAnsi="仿宋" w:eastAsia="仿宋"/>
          <w:color w:val="auto"/>
          <w:highlight w:val="none"/>
        </w:rPr>
      </w:pPr>
    </w:p>
    <w:p w14:paraId="79CE0DD1">
      <w:pPr>
        <w:widowControl/>
        <w:spacing w:line="540" w:lineRule="exact"/>
        <w:jc w:val="center"/>
        <w:outlineLvl w:val="2"/>
        <w:rPr>
          <w:rFonts w:ascii="仿宋" w:hAnsi="仿宋" w:eastAsia="仿宋"/>
          <w:color w:val="auto"/>
          <w:highlight w:val="none"/>
        </w:rPr>
      </w:pPr>
    </w:p>
    <w:bookmarkEnd w:id="162"/>
    <w:bookmarkEnd w:id="163"/>
    <w:p w14:paraId="1F3CBD8C">
      <w:pPr>
        <w:spacing w:beforeLines="100" w:line="440" w:lineRule="atLeast"/>
        <w:jc w:val="right"/>
        <w:rPr>
          <w:rFonts w:ascii="宋体" w:hAnsi="宋体"/>
          <w:b/>
          <w:color w:val="auto"/>
          <w:sz w:val="30"/>
          <w:szCs w:val="30"/>
          <w:highlight w:val="none"/>
        </w:rPr>
      </w:pPr>
    </w:p>
    <w:p w14:paraId="3460956A">
      <w:pPr>
        <w:widowControl/>
        <w:spacing w:line="540" w:lineRule="exact"/>
        <w:jc w:val="center"/>
        <w:outlineLvl w:val="2"/>
        <w:rPr>
          <w:rFonts w:ascii="仿宋" w:hAnsi="仿宋" w:eastAsia="仿宋"/>
          <w:b/>
          <w:color w:val="auto"/>
          <w:kern w:val="0"/>
          <w:sz w:val="30"/>
          <w:szCs w:val="30"/>
          <w:highlight w:val="none"/>
        </w:rPr>
      </w:pPr>
      <w:bookmarkStart w:id="164" w:name="_Toc476230927"/>
      <w:bookmarkStart w:id="165" w:name="_Toc476229720"/>
      <w:bookmarkStart w:id="166" w:name="_Toc495666244"/>
      <w:bookmarkStart w:id="167" w:name="_Toc476230515"/>
      <w:bookmarkStart w:id="168" w:name="_Toc476230651"/>
    </w:p>
    <w:p w14:paraId="68304307">
      <w:pPr>
        <w:widowControl/>
        <w:spacing w:line="540" w:lineRule="exact"/>
        <w:jc w:val="both"/>
        <w:outlineLvl w:val="2"/>
        <w:rPr>
          <w:rFonts w:ascii="宋体" w:hAnsi="宋体" w:cs="宋体"/>
          <w:b/>
          <w:bCs/>
          <w:color w:val="auto"/>
          <w:kern w:val="0"/>
          <w:sz w:val="30"/>
          <w:szCs w:val="30"/>
          <w:highlight w:val="none"/>
        </w:rPr>
      </w:pPr>
      <w:bookmarkStart w:id="169" w:name="_Toc504642693"/>
    </w:p>
    <w:p w14:paraId="27B204EF">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五</w:t>
      </w:r>
      <w:r>
        <w:rPr>
          <w:rFonts w:hint="eastAsia" w:ascii="宋体" w:hAnsi="宋体" w:cs="宋体"/>
          <w:b/>
          <w:bCs/>
          <w:color w:val="auto"/>
          <w:kern w:val="0"/>
          <w:sz w:val="30"/>
          <w:szCs w:val="30"/>
          <w:highlight w:val="none"/>
        </w:rPr>
        <w:t>、</w:t>
      </w:r>
      <w:bookmarkEnd w:id="164"/>
      <w:bookmarkEnd w:id="165"/>
      <w:bookmarkEnd w:id="166"/>
      <w:bookmarkEnd w:id="167"/>
      <w:bookmarkEnd w:id="168"/>
      <w:bookmarkEnd w:id="169"/>
      <w:r>
        <w:rPr>
          <w:rFonts w:hint="eastAsia" w:asciiTheme="minorEastAsia" w:hAnsiTheme="minorEastAsia" w:eastAsiaTheme="minorEastAsia" w:cstheme="minorEastAsia"/>
          <w:b/>
          <w:bCs/>
          <w:color w:val="auto"/>
          <w:kern w:val="0"/>
          <w:sz w:val="30"/>
          <w:szCs w:val="30"/>
          <w:highlight w:val="none"/>
        </w:rPr>
        <w:t>响应方需要说明的其他文件和说明</w:t>
      </w:r>
    </w:p>
    <w:p w14:paraId="144F58BB">
      <w:pPr>
        <w:widowControl/>
        <w:spacing w:line="540" w:lineRule="exact"/>
        <w:jc w:val="center"/>
        <w:outlineLvl w:val="2"/>
        <w:rPr>
          <w:rFonts w:ascii="仿宋" w:hAnsi="仿宋" w:eastAsia="仿宋"/>
          <w:b/>
          <w:color w:val="auto"/>
          <w:kern w:val="0"/>
          <w:sz w:val="30"/>
          <w:szCs w:val="30"/>
          <w:highlight w:val="none"/>
        </w:rPr>
      </w:pPr>
    </w:p>
    <w:p w14:paraId="73F67AD8">
      <w:pPr>
        <w:widowControl/>
        <w:spacing w:line="540" w:lineRule="exact"/>
        <w:jc w:val="center"/>
        <w:outlineLvl w:val="2"/>
        <w:rPr>
          <w:rFonts w:ascii="仿宋" w:hAnsi="仿宋" w:eastAsia="仿宋"/>
          <w:b/>
          <w:color w:val="auto"/>
          <w:kern w:val="0"/>
          <w:sz w:val="30"/>
          <w:szCs w:val="30"/>
          <w:highlight w:val="none"/>
        </w:rPr>
      </w:pPr>
    </w:p>
    <w:p w14:paraId="4F8F1B6C">
      <w:pPr>
        <w:widowControl/>
        <w:spacing w:line="540" w:lineRule="exact"/>
        <w:jc w:val="center"/>
        <w:outlineLvl w:val="2"/>
        <w:rPr>
          <w:rFonts w:ascii="仿宋" w:hAnsi="仿宋" w:eastAsia="仿宋"/>
          <w:b/>
          <w:color w:val="auto"/>
          <w:kern w:val="0"/>
          <w:sz w:val="30"/>
          <w:szCs w:val="30"/>
          <w:highlight w:val="none"/>
        </w:rPr>
      </w:pPr>
    </w:p>
    <w:p w14:paraId="69049F0C">
      <w:pPr>
        <w:widowControl/>
        <w:spacing w:line="540" w:lineRule="exact"/>
        <w:jc w:val="center"/>
        <w:outlineLvl w:val="2"/>
        <w:rPr>
          <w:rFonts w:ascii="仿宋" w:hAnsi="仿宋" w:eastAsia="仿宋"/>
          <w:b/>
          <w:color w:val="auto"/>
          <w:kern w:val="0"/>
          <w:sz w:val="30"/>
          <w:szCs w:val="30"/>
          <w:highlight w:val="none"/>
        </w:rPr>
      </w:pPr>
    </w:p>
    <w:p w14:paraId="4591CAF8">
      <w:pPr>
        <w:widowControl/>
        <w:spacing w:line="540" w:lineRule="exact"/>
        <w:jc w:val="center"/>
        <w:outlineLvl w:val="2"/>
        <w:rPr>
          <w:rFonts w:ascii="仿宋" w:hAnsi="仿宋" w:eastAsia="仿宋"/>
          <w:b/>
          <w:color w:val="auto"/>
          <w:kern w:val="0"/>
          <w:sz w:val="30"/>
          <w:szCs w:val="30"/>
          <w:highlight w:val="none"/>
        </w:rPr>
      </w:pPr>
    </w:p>
    <w:p w14:paraId="60826C19">
      <w:pPr>
        <w:widowControl/>
        <w:spacing w:line="540" w:lineRule="exact"/>
        <w:jc w:val="center"/>
        <w:outlineLvl w:val="2"/>
        <w:rPr>
          <w:rFonts w:ascii="仿宋" w:hAnsi="仿宋" w:eastAsia="仿宋"/>
          <w:b/>
          <w:color w:val="auto"/>
          <w:kern w:val="0"/>
          <w:sz w:val="30"/>
          <w:szCs w:val="30"/>
          <w:highlight w:val="none"/>
        </w:rPr>
      </w:pPr>
    </w:p>
    <w:p w14:paraId="76680F0E">
      <w:pPr>
        <w:widowControl/>
        <w:spacing w:line="540" w:lineRule="exact"/>
        <w:jc w:val="center"/>
        <w:outlineLvl w:val="2"/>
        <w:rPr>
          <w:rFonts w:ascii="仿宋" w:hAnsi="仿宋" w:eastAsia="仿宋"/>
          <w:b/>
          <w:color w:val="auto"/>
          <w:kern w:val="0"/>
          <w:sz w:val="30"/>
          <w:szCs w:val="30"/>
          <w:highlight w:val="none"/>
        </w:rPr>
      </w:pPr>
    </w:p>
    <w:p w14:paraId="167D88D9">
      <w:pPr>
        <w:widowControl/>
        <w:spacing w:line="540" w:lineRule="exact"/>
        <w:jc w:val="center"/>
        <w:outlineLvl w:val="2"/>
        <w:rPr>
          <w:rFonts w:ascii="仿宋" w:hAnsi="仿宋" w:eastAsia="仿宋"/>
          <w:b/>
          <w:color w:val="auto"/>
          <w:kern w:val="0"/>
          <w:sz w:val="30"/>
          <w:szCs w:val="30"/>
          <w:highlight w:val="none"/>
        </w:rPr>
      </w:pPr>
    </w:p>
    <w:p w14:paraId="4E3A9F24">
      <w:pPr>
        <w:widowControl/>
        <w:spacing w:line="540" w:lineRule="exact"/>
        <w:jc w:val="center"/>
        <w:outlineLvl w:val="2"/>
        <w:rPr>
          <w:rFonts w:ascii="仿宋" w:hAnsi="仿宋" w:eastAsia="仿宋"/>
          <w:b/>
          <w:color w:val="auto"/>
          <w:kern w:val="0"/>
          <w:sz w:val="30"/>
          <w:szCs w:val="30"/>
          <w:highlight w:val="none"/>
        </w:rPr>
      </w:pPr>
    </w:p>
    <w:p w14:paraId="532EEE6D">
      <w:pPr>
        <w:widowControl/>
        <w:spacing w:line="540" w:lineRule="exact"/>
        <w:jc w:val="center"/>
        <w:outlineLvl w:val="2"/>
        <w:rPr>
          <w:rFonts w:ascii="仿宋" w:hAnsi="仿宋" w:eastAsia="仿宋"/>
          <w:b/>
          <w:color w:val="auto"/>
          <w:kern w:val="0"/>
          <w:sz w:val="30"/>
          <w:szCs w:val="30"/>
          <w:highlight w:val="none"/>
        </w:rPr>
      </w:pPr>
    </w:p>
    <w:p w14:paraId="4FACEAF7">
      <w:pPr>
        <w:widowControl/>
        <w:spacing w:line="540" w:lineRule="exact"/>
        <w:jc w:val="center"/>
        <w:outlineLvl w:val="2"/>
        <w:rPr>
          <w:rFonts w:ascii="仿宋" w:hAnsi="仿宋" w:eastAsia="仿宋"/>
          <w:b/>
          <w:color w:val="auto"/>
          <w:kern w:val="0"/>
          <w:sz w:val="30"/>
          <w:szCs w:val="30"/>
          <w:highlight w:val="none"/>
        </w:rPr>
      </w:pPr>
    </w:p>
    <w:p w14:paraId="7087CE29">
      <w:pPr>
        <w:widowControl/>
        <w:spacing w:line="540" w:lineRule="exact"/>
        <w:jc w:val="center"/>
        <w:outlineLvl w:val="2"/>
        <w:rPr>
          <w:rFonts w:ascii="仿宋" w:hAnsi="仿宋" w:eastAsia="仿宋"/>
          <w:b/>
          <w:color w:val="auto"/>
          <w:kern w:val="0"/>
          <w:sz w:val="30"/>
          <w:szCs w:val="30"/>
          <w:highlight w:val="none"/>
        </w:rPr>
      </w:pPr>
    </w:p>
    <w:p w14:paraId="5391C3D1">
      <w:pPr>
        <w:widowControl/>
        <w:spacing w:line="540" w:lineRule="exact"/>
        <w:jc w:val="center"/>
        <w:outlineLvl w:val="2"/>
        <w:rPr>
          <w:rFonts w:ascii="仿宋" w:hAnsi="仿宋" w:eastAsia="仿宋"/>
          <w:b/>
          <w:color w:val="auto"/>
          <w:kern w:val="0"/>
          <w:sz w:val="30"/>
          <w:szCs w:val="30"/>
          <w:highlight w:val="none"/>
        </w:rPr>
      </w:pPr>
    </w:p>
    <w:p w14:paraId="520C8145">
      <w:pPr>
        <w:widowControl/>
        <w:spacing w:line="540" w:lineRule="exact"/>
        <w:jc w:val="center"/>
        <w:outlineLvl w:val="2"/>
        <w:rPr>
          <w:rFonts w:ascii="仿宋" w:hAnsi="仿宋" w:eastAsia="仿宋"/>
          <w:b/>
          <w:color w:val="auto"/>
          <w:kern w:val="0"/>
          <w:sz w:val="30"/>
          <w:szCs w:val="30"/>
          <w:highlight w:val="none"/>
        </w:rPr>
      </w:pPr>
    </w:p>
    <w:p w14:paraId="7D8CE1D0">
      <w:pPr>
        <w:widowControl/>
        <w:spacing w:line="540" w:lineRule="exact"/>
        <w:jc w:val="center"/>
        <w:outlineLvl w:val="2"/>
        <w:rPr>
          <w:rFonts w:ascii="仿宋" w:hAnsi="仿宋" w:eastAsia="仿宋"/>
          <w:b/>
          <w:color w:val="auto"/>
          <w:kern w:val="0"/>
          <w:sz w:val="30"/>
          <w:szCs w:val="30"/>
          <w:highlight w:val="none"/>
        </w:rPr>
      </w:pPr>
    </w:p>
    <w:p w14:paraId="1B20129E">
      <w:pPr>
        <w:widowControl/>
        <w:spacing w:line="540" w:lineRule="exact"/>
        <w:jc w:val="center"/>
        <w:outlineLvl w:val="2"/>
        <w:rPr>
          <w:rFonts w:ascii="仿宋" w:hAnsi="仿宋" w:eastAsia="仿宋"/>
          <w:b/>
          <w:color w:val="auto"/>
          <w:kern w:val="0"/>
          <w:sz w:val="30"/>
          <w:szCs w:val="30"/>
          <w:highlight w:val="none"/>
        </w:rPr>
      </w:pPr>
    </w:p>
    <w:p w14:paraId="7A32752C">
      <w:pPr>
        <w:widowControl/>
        <w:spacing w:line="540" w:lineRule="exact"/>
        <w:jc w:val="center"/>
        <w:outlineLvl w:val="2"/>
        <w:rPr>
          <w:rFonts w:ascii="仿宋" w:hAnsi="仿宋" w:eastAsia="仿宋"/>
          <w:b/>
          <w:color w:val="auto"/>
          <w:kern w:val="0"/>
          <w:sz w:val="30"/>
          <w:szCs w:val="30"/>
          <w:highlight w:val="none"/>
        </w:rPr>
      </w:pPr>
    </w:p>
    <w:p w14:paraId="697A46C9">
      <w:pPr>
        <w:widowControl/>
        <w:spacing w:line="540" w:lineRule="exact"/>
        <w:jc w:val="center"/>
        <w:outlineLvl w:val="2"/>
        <w:rPr>
          <w:rFonts w:ascii="仿宋" w:hAnsi="仿宋" w:eastAsia="仿宋"/>
          <w:b/>
          <w:color w:val="auto"/>
          <w:kern w:val="0"/>
          <w:sz w:val="30"/>
          <w:szCs w:val="30"/>
          <w:highlight w:val="none"/>
        </w:rPr>
      </w:pPr>
    </w:p>
    <w:p w14:paraId="3A5EFA49">
      <w:pPr>
        <w:widowControl/>
        <w:spacing w:line="540" w:lineRule="exact"/>
        <w:jc w:val="center"/>
        <w:outlineLvl w:val="2"/>
        <w:rPr>
          <w:rFonts w:ascii="仿宋" w:hAnsi="仿宋" w:eastAsia="仿宋"/>
          <w:b/>
          <w:color w:val="auto"/>
          <w:kern w:val="0"/>
          <w:sz w:val="30"/>
          <w:szCs w:val="30"/>
          <w:highlight w:val="none"/>
        </w:rPr>
      </w:pPr>
    </w:p>
    <w:p w14:paraId="25C4C67A">
      <w:pPr>
        <w:widowControl/>
        <w:spacing w:line="540" w:lineRule="exact"/>
        <w:jc w:val="center"/>
        <w:outlineLvl w:val="2"/>
        <w:rPr>
          <w:rFonts w:ascii="仿宋" w:hAnsi="仿宋" w:eastAsia="仿宋"/>
          <w:b/>
          <w:color w:val="auto"/>
          <w:kern w:val="0"/>
          <w:sz w:val="30"/>
          <w:szCs w:val="30"/>
          <w:highlight w:val="none"/>
        </w:rPr>
      </w:pPr>
    </w:p>
    <w:p w14:paraId="46ADFC16">
      <w:pPr>
        <w:widowControl/>
        <w:spacing w:line="540" w:lineRule="exact"/>
        <w:jc w:val="center"/>
        <w:outlineLvl w:val="2"/>
        <w:rPr>
          <w:rFonts w:ascii="仿宋" w:hAnsi="仿宋" w:eastAsia="仿宋"/>
          <w:b/>
          <w:color w:val="auto"/>
          <w:kern w:val="0"/>
          <w:sz w:val="30"/>
          <w:szCs w:val="30"/>
          <w:highlight w:val="none"/>
        </w:rPr>
      </w:pPr>
    </w:p>
    <w:p w14:paraId="10346ADC">
      <w:pPr>
        <w:widowControl/>
        <w:spacing w:line="540" w:lineRule="exact"/>
        <w:jc w:val="center"/>
        <w:outlineLvl w:val="2"/>
        <w:rPr>
          <w:rFonts w:ascii="仿宋" w:hAnsi="仿宋" w:eastAsia="仿宋"/>
          <w:b/>
          <w:color w:val="auto"/>
          <w:kern w:val="0"/>
          <w:sz w:val="30"/>
          <w:szCs w:val="30"/>
          <w:highlight w:val="none"/>
        </w:rPr>
      </w:pPr>
    </w:p>
    <w:p w14:paraId="41D161A5">
      <w:pPr>
        <w:widowControl/>
        <w:spacing w:line="540" w:lineRule="exact"/>
        <w:jc w:val="center"/>
        <w:outlineLvl w:val="2"/>
        <w:rPr>
          <w:rFonts w:ascii="宋体" w:hAnsi="宋体" w:cs="宋体"/>
          <w:b/>
          <w:bCs/>
          <w:color w:val="auto"/>
          <w:kern w:val="0"/>
          <w:sz w:val="30"/>
          <w:szCs w:val="30"/>
          <w:highlight w:val="none"/>
        </w:rPr>
      </w:pPr>
    </w:p>
    <w:p w14:paraId="1908B5E5">
      <w:pPr>
        <w:widowControl/>
        <w:numPr>
          <w:ilvl w:val="0"/>
          <w:numId w:val="0"/>
        </w:numPr>
        <w:spacing w:line="540" w:lineRule="exact"/>
        <w:jc w:val="both"/>
        <w:outlineLvl w:val="2"/>
        <w:rPr>
          <w:color w:val="auto"/>
          <w:highlight w:val="none"/>
        </w:rPr>
      </w:pPr>
      <w:r>
        <w:rPr>
          <w:rFonts w:hint="eastAsia" w:ascii="宋体" w:hAnsi="宋体" w:cs="宋体"/>
          <w:b/>
          <w:bCs/>
          <w:color w:val="auto"/>
          <w:kern w:val="0"/>
          <w:sz w:val="30"/>
          <w:szCs w:val="30"/>
          <w:highlight w:val="none"/>
          <w:lang w:val="en-US" w:eastAsia="zh-CN"/>
        </w:rPr>
        <w:t xml:space="preserve"> </w:t>
      </w:r>
      <w:bookmarkStart w:id="170" w:name="_Toc495666247"/>
      <w:bookmarkStart w:id="171" w:name="_Toc476230518"/>
      <w:bookmarkStart w:id="172" w:name="_Toc476230654"/>
      <w:bookmarkStart w:id="173" w:name="_Toc476229723"/>
      <w:bookmarkStart w:id="174" w:name="_Toc476230930"/>
    </w:p>
    <w:bookmarkEnd w:id="170"/>
    <w:bookmarkEnd w:id="171"/>
    <w:bookmarkEnd w:id="172"/>
    <w:bookmarkEnd w:id="173"/>
    <w:bookmarkEnd w:id="174"/>
    <w:p w14:paraId="7BB2A20F">
      <w:pPr>
        <w:widowControl/>
        <w:spacing w:line="540" w:lineRule="exact"/>
        <w:jc w:val="center"/>
        <w:outlineLvl w:val="2"/>
        <w:rPr>
          <w:rFonts w:ascii="仿宋" w:hAnsi="仿宋" w:eastAsia="仿宋"/>
          <w:b/>
          <w:color w:val="auto"/>
          <w:kern w:val="0"/>
          <w:sz w:val="30"/>
          <w:szCs w:val="30"/>
          <w:highlight w:val="none"/>
        </w:rPr>
      </w:pPr>
    </w:p>
    <w:p w14:paraId="62CDAB77">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175" w:name="_Toc336678150"/>
      <w:bookmarkStart w:id="176" w:name="_Toc336671816"/>
      <w:bookmarkStart w:id="177" w:name="_Toc336331391"/>
      <w:r>
        <w:rPr>
          <w:rFonts w:hint="eastAsia" w:ascii="宋体" w:hAnsi="宋体"/>
          <w:b/>
          <w:color w:val="auto"/>
          <w:sz w:val="30"/>
          <w:szCs w:val="30"/>
          <w:highlight w:val="none"/>
        </w:rPr>
        <w:t>正本或副本</w:t>
      </w:r>
    </w:p>
    <w:p w14:paraId="736F400E">
      <w:pPr>
        <w:spacing w:beforeLines="100" w:line="440" w:lineRule="atLeast"/>
        <w:jc w:val="center"/>
        <w:outlineLvl w:val="1"/>
        <w:rPr>
          <w:rFonts w:ascii="宋体" w:hAnsi="宋体"/>
          <w:b/>
          <w:color w:val="auto"/>
          <w:sz w:val="44"/>
          <w:szCs w:val="44"/>
          <w:highlight w:val="none"/>
        </w:rPr>
      </w:pPr>
      <w:bookmarkStart w:id="178" w:name="_Toc467572549"/>
      <w:bookmarkStart w:id="179" w:name="_Toc471819743"/>
      <w:bookmarkStart w:id="180" w:name="_Toc471819803"/>
      <w:bookmarkStart w:id="181" w:name="_Toc470270014"/>
      <w:bookmarkStart w:id="182" w:name="_Toc476230932"/>
      <w:bookmarkStart w:id="183" w:name="_Toc470269898"/>
      <w:bookmarkStart w:id="184" w:name="_Toc469475483"/>
      <w:bookmarkStart w:id="185" w:name="_Toc468954267"/>
      <w:bookmarkStart w:id="186" w:name="_Toc504642698"/>
      <w:bookmarkStart w:id="187" w:name="_Toc476230520"/>
      <w:bookmarkStart w:id="188" w:name="_Toc437331628"/>
      <w:bookmarkStart w:id="189" w:name="_Toc463851859"/>
      <w:bookmarkStart w:id="190" w:name="_Toc435706557"/>
      <w:bookmarkStart w:id="191" w:name="_Toc424199688"/>
      <w:bookmarkStart w:id="192" w:name="_Toc476229725"/>
      <w:bookmarkStart w:id="193" w:name="_Toc495666250"/>
      <w:bookmarkStart w:id="194" w:name="_Toc476230656"/>
      <w:bookmarkStart w:id="195" w:name="_Toc433882659"/>
    </w:p>
    <w:p w14:paraId="6F4E96A7">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09CC10D">
      <w:pPr>
        <w:spacing w:line="440" w:lineRule="atLeast"/>
        <w:jc w:val="center"/>
        <w:rPr>
          <w:rFonts w:ascii="宋体" w:hAnsi="宋体"/>
          <w:b/>
          <w:color w:val="auto"/>
          <w:sz w:val="32"/>
          <w:szCs w:val="32"/>
          <w:highlight w:val="none"/>
        </w:rPr>
      </w:pPr>
    </w:p>
    <w:p w14:paraId="5ECCD647">
      <w:pPr>
        <w:ind w:left="2241" w:leftChars="334" w:hanging="1540" w:hangingChars="550"/>
        <w:rPr>
          <w:rFonts w:ascii="黑体" w:hAnsi="黑体" w:eastAsia="黑体" w:cs="黑体"/>
          <w:bCs/>
          <w:color w:val="auto"/>
          <w:sz w:val="28"/>
          <w:szCs w:val="28"/>
          <w:highlight w:val="none"/>
        </w:rPr>
      </w:pPr>
    </w:p>
    <w:p w14:paraId="0A60F144">
      <w:pPr>
        <w:ind w:left="1959" w:leftChars="266" w:hanging="1400" w:hangingChars="500"/>
        <w:rPr>
          <w:rFonts w:hint="eastAsia" w:ascii="黑体" w:hAnsi="宋体" w:eastAsia="黑体"/>
          <w:color w:val="auto"/>
          <w:spacing w:val="-6"/>
          <w:sz w:val="28"/>
          <w:szCs w:val="28"/>
          <w:highlight w:val="none"/>
          <w:u w:val="single"/>
          <w:lang w:val="en-US" w:eastAsia="zh-CN"/>
        </w:rPr>
      </w:pPr>
      <w:r>
        <w:rPr>
          <w:rFonts w:hint="eastAsia" w:ascii="黑体" w:hAnsi="黑体" w:eastAsia="黑体" w:cs="黑体"/>
          <w:bCs/>
          <w:color w:val="auto"/>
          <w:sz w:val="28"/>
          <w:szCs w:val="28"/>
          <w:highlight w:val="none"/>
        </w:rPr>
        <w:t>项目名称：</w:t>
      </w:r>
      <w:r>
        <w:rPr>
          <w:rFonts w:hint="eastAsia" w:ascii="黑体" w:hAnsi="宋体" w:eastAsia="黑体"/>
          <w:color w:val="auto"/>
          <w:spacing w:val="-6"/>
          <w:sz w:val="28"/>
          <w:szCs w:val="28"/>
          <w:highlight w:val="none"/>
          <w:u w:val="single"/>
          <w:lang w:val="en-US" w:eastAsia="zh-CN"/>
        </w:rPr>
        <w:t>开化县人民医院国家传染病智能监测预警前置软件项目</w:t>
      </w:r>
    </w:p>
    <w:p w14:paraId="2E40598B">
      <w:pPr>
        <w:ind w:firstLine="536" w:firstLineChars="200"/>
        <w:rPr>
          <w:rFonts w:hint="default" w:ascii="黑体" w:hAnsi="黑体" w:eastAsia="黑体" w:cs="黑体"/>
          <w:bCs/>
          <w:color w:val="auto"/>
          <w:sz w:val="28"/>
          <w:szCs w:val="28"/>
          <w:highlight w:val="none"/>
          <w:u w:val="single"/>
          <w:lang w:val="en-US"/>
        </w:rPr>
      </w:pPr>
      <w:r>
        <w:rPr>
          <w:rFonts w:hint="eastAsia" w:ascii="黑体" w:hAnsi="宋体" w:eastAsia="黑体"/>
          <w:color w:val="auto"/>
          <w:spacing w:val="-6"/>
          <w:sz w:val="28"/>
          <w:szCs w:val="28"/>
          <w:highlight w:val="none"/>
          <w:u w:val="single"/>
          <w:lang w:val="en-US" w:eastAsia="zh-CN"/>
        </w:rPr>
        <w:t xml:space="preserve">（非政府采购）                                               </w:t>
      </w:r>
      <w:r>
        <w:rPr>
          <w:rFonts w:hint="eastAsia" w:ascii="黑体" w:hAnsi="黑体" w:eastAsia="黑体" w:cs="黑体"/>
          <w:bCs/>
          <w:color w:val="auto"/>
          <w:spacing w:val="-6"/>
          <w:sz w:val="28"/>
          <w:szCs w:val="28"/>
          <w:highlight w:val="none"/>
          <w:u w:val="none"/>
          <w:lang w:val="en-US" w:eastAsia="zh-CN"/>
        </w:rPr>
        <w:t xml:space="preserve">     </w:t>
      </w:r>
    </w:p>
    <w:p w14:paraId="24594623">
      <w:pPr>
        <w:ind w:firstLine="700" w:firstLineChars="250"/>
        <w:rPr>
          <w:rFonts w:ascii="黑体" w:hAnsi="黑体" w:eastAsia="黑体" w:cs="黑体"/>
          <w:bCs/>
          <w:color w:val="auto"/>
          <w:sz w:val="28"/>
          <w:szCs w:val="28"/>
          <w:highlight w:val="none"/>
        </w:rPr>
      </w:pPr>
    </w:p>
    <w:p w14:paraId="6AB06204">
      <w:pPr>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项目编号：</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rPr>
        <w:tab/>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eastAsia="zh-CN"/>
        </w:rPr>
        <w:t>ZZFSCG-K202484</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p>
    <w:p w14:paraId="74BB1620">
      <w:pPr>
        <w:ind w:firstLine="700" w:firstLineChars="250"/>
        <w:jc w:val="left"/>
        <w:rPr>
          <w:rFonts w:ascii="黑体" w:hAnsi="黑体" w:eastAsia="黑体" w:cs="黑体"/>
          <w:bCs/>
          <w:color w:val="auto"/>
          <w:sz w:val="28"/>
          <w:szCs w:val="28"/>
          <w:highlight w:val="none"/>
        </w:rPr>
      </w:pPr>
    </w:p>
    <w:p w14:paraId="073E2963">
      <w:pPr>
        <w:ind w:firstLine="560" w:firstLineChars="200"/>
        <w:jc w:val="left"/>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响应方名称：</w:t>
      </w:r>
      <w:r>
        <w:rPr>
          <w:rFonts w:hint="eastAsia" w:ascii="黑体" w:hAnsi="黑体" w:eastAsia="黑体" w:cs="黑体"/>
          <w:bCs/>
          <w:color w:val="auto"/>
          <w:sz w:val="28"/>
          <w:szCs w:val="28"/>
          <w:highlight w:val="none"/>
          <w:u w:val="single"/>
        </w:rPr>
        <w:t xml:space="preserve">                          （盖公章）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p>
    <w:p w14:paraId="5E8802B5">
      <w:pPr>
        <w:ind w:firstLine="700" w:firstLineChars="250"/>
        <w:jc w:val="left"/>
        <w:rPr>
          <w:rFonts w:ascii="黑体" w:hAnsi="黑体" w:eastAsia="黑体" w:cs="黑体"/>
          <w:bCs/>
          <w:color w:val="auto"/>
          <w:sz w:val="28"/>
          <w:szCs w:val="28"/>
          <w:highlight w:val="none"/>
        </w:rPr>
      </w:pPr>
    </w:p>
    <w:p w14:paraId="3740B16A">
      <w:pPr>
        <w:ind w:firstLine="560" w:firstLineChars="200"/>
        <w:jc w:val="left"/>
        <w:rPr>
          <w:rFonts w:ascii="黑体" w:hAnsi="黑体" w:eastAsia="黑体" w:cs="黑体"/>
          <w:bCs/>
          <w:color w:val="auto"/>
          <w:sz w:val="28"/>
          <w:szCs w:val="28"/>
          <w:highlight w:val="none"/>
          <w:u w:val="single"/>
        </w:rPr>
      </w:pPr>
      <w:r>
        <w:rPr>
          <w:rFonts w:hint="eastAsia" w:ascii="黑体" w:hAnsi="黑体" w:eastAsia="黑体" w:cs="黑体"/>
          <w:bCs/>
          <w:color w:val="auto"/>
          <w:sz w:val="28"/>
          <w:szCs w:val="28"/>
          <w:highlight w:val="none"/>
        </w:rPr>
        <w:t>法定代表人或授权委托人（签字）：</w:t>
      </w:r>
      <w:r>
        <w:rPr>
          <w:rFonts w:hint="eastAsia" w:ascii="黑体" w:hAnsi="黑体" w:eastAsia="黑体" w:cs="黑体"/>
          <w:bCs/>
          <w:color w:val="auto"/>
          <w:sz w:val="28"/>
          <w:szCs w:val="28"/>
          <w:highlight w:val="none"/>
          <w:u w:val="single"/>
        </w:rPr>
        <w:t xml:space="preserve">                       </w:t>
      </w:r>
    </w:p>
    <w:p w14:paraId="1F453E78">
      <w:pPr>
        <w:spacing w:line="440" w:lineRule="atLeast"/>
        <w:jc w:val="left"/>
        <w:rPr>
          <w:rFonts w:ascii="宋体" w:hAnsi="宋体"/>
          <w:b/>
          <w:color w:val="auto"/>
          <w:sz w:val="28"/>
          <w:szCs w:val="28"/>
          <w:highlight w:val="none"/>
        </w:rPr>
      </w:pPr>
    </w:p>
    <w:p w14:paraId="542BBB7B">
      <w:pPr>
        <w:spacing w:line="440" w:lineRule="atLeast"/>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rPr>
        <w:t xml:space="preserve"> </w:t>
      </w:r>
    </w:p>
    <w:p w14:paraId="1368BA43">
      <w:pPr>
        <w:spacing w:line="440" w:lineRule="atLeast"/>
        <w:jc w:val="center"/>
        <w:rPr>
          <w:rFonts w:ascii="宋体" w:hAnsi="宋体"/>
          <w:b/>
          <w:color w:val="auto"/>
          <w:sz w:val="28"/>
          <w:szCs w:val="28"/>
          <w:highlight w:val="none"/>
        </w:rPr>
      </w:pPr>
    </w:p>
    <w:p w14:paraId="387F8E19">
      <w:pPr>
        <w:jc w:val="center"/>
        <w:rPr>
          <w:rFonts w:hint="eastAsia" w:ascii="宋体" w:hAnsi="宋体" w:cs="宋体"/>
          <w:b/>
          <w:bCs/>
          <w:color w:val="auto"/>
          <w:sz w:val="30"/>
          <w:szCs w:val="30"/>
          <w:highlight w:val="none"/>
        </w:rPr>
      </w:pP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hint="eastAsia" w:ascii="宋体" w:hAnsi="宋体" w:cs="宋体"/>
          <w:b/>
          <w:bCs/>
          <w:color w:val="auto"/>
          <w:sz w:val="30"/>
          <w:szCs w:val="30"/>
          <w:highlight w:val="none"/>
        </w:rPr>
        <w:br w:type="page"/>
      </w:r>
    </w:p>
    <w:p w14:paraId="09BE299F">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2752ADBA">
      <w:pPr>
        <w:spacing w:line="400" w:lineRule="exact"/>
        <w:ind w:firstLine="420" w:firstLineChars="200"/>
        <w:rPr>
          <w:rFonts w:ascii="宋体" w:cs="Times New Roman"/>
          <w:color w:val="auto"/>
          <w:highlight w:val="none"/>
        </w:rPr>
      </w:pPr>
    </w:p>
    <w:p w14:paraId="56AE4A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bookmarkStart w:id="196" w:name="_Toc392080805"/>
      <w:r>
        <w:rPr>
          <w:rStyle w:val="33"/>
          <w:rFonts w:hint="eastAsia" w:ascii="宋体" w:hAnsi="宋体"/>
          <w:color w:val="auto"/>
          <w:kern w:val="0"/>
          <w:sz w:val="21"/>
          <w:highlight w:val="none"/>
          <w:u w:val="none"/>
          <w:lang w:val="en-US" w:eastAsia="zh-CN"/>
        </w:rPr>
        <w:t>一、业绩经验</w:t>
      </w:r>
    </w:p>
    <w:p w14:paraId="6E5626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二、企业实力</w:t>
      </w:r>
    </w:p>
    <w:p w14:paraId="633732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三、技术参数</w:t>
      </w:r>
    </w:p>
    <w:p w14:paraId="6E8AB3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四、项目团队方案</w:t>
      </w:r>
    </w:p>
    <w:p w14:paraId="5BC3E9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五、整体解决方案</w:t>
      </w:r>
    </w:p>
    <w:p w14:paraId="1CCD48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六、实施方案</w:t>
      </w:r>
    </w:p>
    <w:p w14:paraId="259B31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七、前置软件服务方案</w:t>
      </w:r>
    </w:p>
    <w:p w14:paraId="6EB252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八、培训方案</w:t>
      </w:r>
    </w:p>
    <w:p w14:paraId="7EEC97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九、售后服务</w:t>
      </w:r>
    </w:p>
    <w:p w14:paraId="052CA9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olor w:val="auto"/>
          <w:kern w:val="0"/>
          <w:sz w:val="21"/>
          <w:highlight w:val="none"/>
          <w:u w:val="none"/>
          <w:lang w:val="en-US" w:eastAsia="zh-CN"/>
        </w:rPr>
      </w:pPr>
      <w:r>
        <w:rPr>
          <w:rStyle w:val="33"/>
          <w:rFonts w:hint="eastAsia" w:ascii="宋体" w:hAnsi="宋体"/>
          <w:color w:val="auto"/>
          <w:kern w:val="0"/>
          <w:sz w:val="21"/>
          <w:highlight w:val="none"/>
          <w:u w:val="none"/>
          <w:lang w:val="en-US" w:eastAsia="zh-CN"/>
        </w:rPr>
        <w:t>十、合理化建议</w:t>
      </w:r>
    </w:p>
    <w:p w14:paraId="3BC27F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33"/>
          <w:rFonts w:hint="eastAsia" w:ascii="宋体" w:hAnsi="宋体" w:cs="Times New Roman"/>
          <w:color w:val="auto"/>
          <w:kern w:val="0"/>
          <w:sz w:val="21"/>
          <w:highlight w:val="none"/>
          <w:u w:val="none"/>
          <w:lang w:eastAsia="zh-CN"/>
        </w:rPr>
      </w:pPr>
      <w:r>
        <w:rPr>
          <w:rStyle w:val="33"/>
          <w:rFonts w:hint="eastAsia" w:ascii="宋体" w:hAnsi="宋体" w:cs="Times New Roman"/>
          <w:color w:val="auto"/>
          <w:kern w:val="0"/>
          <w:sz w:val="21"/>
          <w:highlight w:val="none"/>
          <w:u w:val="none"/>
          <w:lang w:val="en-US" w:eastAsia="zh-CN"/>
        </w:rPr>
        <w:t>十一、</w:t>
      </w:r>
      <w:r>
        <w:rPr>
          <w:rStyle w:val="33"/>
          <w:rFonts w:hint="eastAsia" w:ascii="宋体" w:hAnsi="宋体" w:cs="Times New Roman"/>
          <w:color w:val="auto"/>
          <w:kern w:val="0"/>
          <w:sz w:val="21"/>
          <w:highlight w:val="none"/>
          <w:u w:val="none"/>
          <w:lang w:eastAsia="zh-CN"/>
        </w:rPr>
        <w:t>响应方需要说明的其他文件和说明</w:t>
      </w:r>
    </w:p>
    <w:p w14:paraId="763E9B68">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30"/>
          <w:szCs w:val="30"/>
          <w:highlight w:val="none"/>
          <w:lang w:val="en-US" w:eastAsia="zh-CN" w:bidi="ar-SA"/>
        </w:rPr>
      </w:pPr>
      <w:r>
        <w:rPr>
          <w:rFonts w:hint="eastAsia"/>
          <w:color w:val="auto"/>
          <w:highlight w:val="none"/>
        </w:rPr>
        <w:br w:type="page"/>
      </w:r>
      <w:bookmarkStart w:id="197" w:name="_Toc16200"/>
    </w:p>
    <w:p w14:paraId="5AFA954C">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一、业绩经验</w:t>
      </w:r>
    </w:p>
    <w:p w14:paraId="60814DC0">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4FBE517B">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二、企业实力</w:t>
      </w:r>
    </w:p>
    <w:p w14:paraId="3EF42050">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269CBD7D">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t>三</w:t>
      </w:r>
      <w:r>
        <w:rPr>
          <w:rFonts w:hint="eastAsia" w:ascii="宋体" w:hAnsi="宋体" w:eastAsia="宋体" w:cs="宋体"/>
          <w:b/>
          <w:bCs/>
          <w:color w:val="auto"/>
          <w:kern w:val="0"/>
          <w:sz w:val="30"/>
          <w:szCs w:val="30"/>
          <w:highlight w:val="none"/>
          <w:lang w:val="en-US" w:eastAsia="zh-CN" w:bidi="ar-SA"/>
        </w:rPr>
        <w:t>、技术参数</w:t>
      </w:r>
    </w:p>
    <w:p w14:paraId="38EB6F76">
      <w:pPr>
        <w:snapToGrid w:val="0"/>
        <w:spacing w:line="436" w:lineRule="atLeast"/>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项目名称：                               项目编号：</w:t>
      </w:r>
      <w:r>
        <w:rPr>
          <w:rFonts w:hint="eastAsia" w:ascii="宋体" w:hAnsi="宋体" w:cs="宋体"/>
          <w:color w:val="auto"/>
          <w:sz w:val="21"/>
          <w:szCs w:val="21"/>
          <w:highlight w:val="none"/>
          <w:lang w:bidi="ar"/>
        </w:rPr>
        <w:t xml:space="preserve">  </w:t>
      </w:r>
    </w:p>
    <w:p w14:paraId="26E0565A">
      <w:pPr>
        <w:snapToGrid w:val="0"/>
        <w:spacing w:line="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tbl>
      <w:tblPr>
        <w:tblStyle w:val="28"/>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58"/>
        <w:gridCol w:w="2310"/>
        <w:gridCol w:w="2639"/>
        <w:gridCol w:w="2250"/>
      </w:tblGrid>
      <w:tr w14:paraId="58B0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5EDB9">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序号</w:t>
            </w:r>
          </w:p>
        </w:tc>
        <w:tc>
          <w:tcPr>
            <w:tcW w:w="1458" w:type="dxa"/>
            <w:tcBorders>
              <w:top w:val="single" w:color="000000" w:sz="4" w:space="0"/>
              <w:left w:val="nil"/>
              <w:bottom w:val="single" w:color="000000" w:sz="4" w:space="0"/>
              <w:right w:val="single" w:color="000000" w:sz="4" w:space="0"/>
              <w:tl2br w:val="nil"/>
              <w:tr2bl w:val="nil"/>
            </w:tcBorders>
            <w:noWrap w:val="0"/>
            <w:vAlign w:val="center"/>
          </w:tcPr>
          <w:p w14:paraId="663EB94D">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名称</w:t>
            </w:r>
          </w:p>
        </w:tc>
        <w:tc>
          <w:tcPr>
            <w:tcW w:w="2310" w:type="dxa"/>
            <w:tcBorders>
              <w:top w:val="single" w:color="000000" w:sz="4" w:space="0"/>
              <w:left w:val="nil"/>
              <w:bottom w:val="single" w:color="000000" w:sz="4" w:space="0"/>
              <w:right w:val="single" w:color="000000" w:sz="4" w:space="0"/>
              <w:tl2br w:val="nil"/>
              <w:tr2bl w:val="nil"/>
            </w:tcBorders>
            <w:noWrap w:val="0"/>
            <w:vAlign w:val="center"/>
          </w:tcPr>
          <w:p w14:paraId="3C7BAB70">
            <w:pPr>
              <w:keepNext w:val="0"/>
              <w:keepLines w:val="0"/>
              <w:suppressLineNumbers w:val="0"/>
              <w:snapToGrid w:val="0"/>
              <w:spacing w:before="0" w:beforeAutospacing="0" w:after="0" w:afterAutospacing="0" w:line="277" w:lineRule="atLeas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采购文件要求</w:t>
            </w:r>
          </w:p>
        </w:tc>
        <w:tc>
          <w:tcPr>
            <w:tcW w:w="2639" w:type="dxa"/>
            <w:tcBorders>
              <w:top w:val="single" w:color="000000" w:sz="4" w:space="0"/>
              <w:left w:val="nil"/>
              <w:bottom w:val="single" w:color="000000" w:sz="4" w:space="0"/>
              <w:right w:val="single" w:color="000000" w:sz="4" w:space="0"/>
              <w:tl2br w:val="nil"/>
              <w:tr2bl w:val="nil"/>
            </w:tcBorders>
            <w:noWrap w:val="0"/>
            <w:vAlign w:val="center"/>
          </w:tcPr>
          <w:p w14:paraId="2A750626">
            <w:pPr>
              <w:keepNext w:val="0"/>
              <w:keepLines w:val="0"/>
              <w:suppressLineNumbers w:val="0"/>
              <w:snapToGrid w:val="0"/>
              <w:spacing w:before="0" w:beforeAutospacing="0" w:after="0" w:afterAutospacing="0" w:line="277" w:lineRule="atLeas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投标文件响应内容</w:t>
            </w:r>
          </w:p>
        </w:tc>
        <w:tc>
          <w:tcPr>
            <w:tcW w:w="2250" w:type="dxa"/>
            <w:tcBorders>
              <w:top w:val="single" w:color="000000" w:sz="4" w:space="0"/>
              <w:left w:val="nil"/>
              <w:bottom w:val="single" w:color="000000" w:sz="4" w:space="0"/>
              <w:right w:val="single" w:color="000000" w:sz="4" w:space="0"/>
              <w:tl2br w:val="nil"/>
              <w:tr2bl w:val="nil"/>
            </w:tcBorders>
            <w:noWrap w:val="0"/>
            <w:vAlign w:val="center"/>
          </w:tcPr>
          <w:p w14:paraId="2D8E8FCC">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偏离情况</w:t>
            </w:r>
          </w:p>
        </w:tc>
      </w:tr>
      <w:tr w14:paraId="69C2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E6710BA">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1458" w:type="dxa"/>
            <w:tcBorders>
              <w:top w:val="single" w:color="auto" w:sz="4" w:space="0"/>
              <w:left w:val="nil"/>
              <w:bottom w:val="single" w:color="000000" w:sz="4" w:space="0"/>
              <w:right w:val="single" w:color="000000" w:sz="4" w:space="0"/>
              <w:tl2br w:val="nil"/>
              <w:tr2bl w:val="nil"/>
            </w:tcBorders>
            <w:noWrap w:val="0"/>
            <w:vAlign w:val="center"/>
          </w:tcPr>
          <w:p w14:paraId="4D6E5771">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310" w:type="dxa"/>
            <w:tcBorders>
              <w:top w:val="single" w:color="auto" w:sz="4" w:space="0"/>
              <w:left w:val="nil"/>
              <w:bottom w:val="single" w:color="000000" w:sz="4" w:space="0"/>
              <w:right w:val="single" w:color="000000" w:sz="4" w:space="0"/>
              <w:tl2br w:val="nil"/>
              <w:tr2bl w:val="nil"/>
            </w:tcBorders>
            <w:noWrap w:val="0"/>
            <w:vAlign w:val="center"/>
          </w:tcPr>
          <w:p w14:paraId="1DC4F9FD">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639" w:type="dxa"/>
            <w:tcBorders>
              <w:top w:val="single" w:color="auto" w:sz="4" w:space="0"/>
              <w:left w:val="nil"/>
              <w:bottom w:val="single" w:color="000000" w:sz="4" w:space="0"/>
              <w:right w:val="single" w:color="000000" w:sz="4" w:space="0"/>
              <w:tl2br w:val="nil"/>
              <w:tr2bl w:val="nil"/>
            </w:tcBorders>
            <w:noWrap w:val="0"/>
            <w:vAlign w:val="center"/>
          </w:tcPr>
          <w:p w14:paraId="253689A5">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250" w:type="dxa"/>
            <w:tcBorders>
              <w:top w:val="single" w:color="auto" w:sz="4" w:space="0"/>
              <w:left w:val="nil"/>
              <w:bottom w:val="single" w:color="000000" w:sz="4" w:space="0"/>
              <w:right w:val="single" w:color="000000" w:sz="4" w:space="0"/>
              <w:tl2br w:val="nil"/>
              <w:tr2bl w:val="nil"/>
            </w:tcBorders>
            <w:noWrap w:val="0"/>
            <w:vAlign w:val="center"/>
          </w:tcPr>
          <w:p w14:paraId="33680DCF">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r>
      <w:tr w14:paraId="62B9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93"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27848509">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w:t>
            </w:r>
          </w:p>
        </w:tc>
        <w:tc>
          <w:tcPr>
            <w:tcW w:w="1458" w:type="dxa"/>
            <w:tcBorders>
              <w:top w:val="single" w:color="auto" w:sz="4" w:space="0"/>
              <w:left w:val="nil"/>
              <w:bottom w:val="single" w:color="auto" w:sz="4" w:space="0"/>
              <w:right w:val="single" w:color="000000" w:sz="4" w:space="0"/>
              <w:tl2br w:val="nil"/>
              <w:tr2bl w:val="nil"/>
            </w:tcBorders>
            <w:noWrap w:val="0"/>
            <w:vAlign w:val="center"/>
          </w:tcPr>
          <w:p w14:paraId="03DD0FE7">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310" w:type="dxa"/>
            <w:tcBorders>
              <w:top w:val="single" w:color="auto" w:sz="4" w:space="0"/>
              <w:left w:val="nil"/>
              <w:bottom w:val="single" w:color="auto" w:sz="4" w:space="0"/>
              <w:right w:val="single" w:color="000000" w:sz="4" w:space="0"/>
              <w:tl2br w:val="nil"/>
              <w:tr2bl w:val="nil"/>
            </w:tcBorders>
            <w:noWrap w:val="0"/>
            <w:vAlign w:val="center"/>
          </w:tcPr>
          <w:p w14:paraId="0EEF4D42">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639" w:type="dxa"/>
            <w:tcBorders>
              <w:top w:val="single" w:color="auto" w:sz="4" w:space="0"/>
              <w:left w:val="nil"/>
              <w:bottom w:val="single" w:color="auto" w:sz="4" w:space="0"/>
              <w:right w:val="single" w:color="000000" w:sz="4" w:space="0"/>
              <w:tl2br w:val="nil"/>
              <w:tr2bl w:val="nil"/>
            </w:tcBorders>
            <w:noWrap w:val="0"/>
            <w:vAlign w:val="center"/>
          </w:tcPr>
          <w:p w14:paraId="08FE25D0">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250" w:type="dxa"/>
            <w:tcBorders>
              <w:top w:val="single" w:color="auto" w:sz="4" w:space="0"/>
              <w:left w:val="nil"/>
              <w:bottom w:val="single" w:color="auto" w:sz="4" w:space="0"/>
              <w:right w:val="single" w:color="000000" w:sz="4" w:space="0"/>
              <w:tl2br w:val="nil"/>
              <w:tr2bl w:val="nil"/>
            </w:tcBorders>
            <w:noWrap w:val="0"/>
            <w:vAlign w:val="center"/>
          </w:tcPr>
          <w:p w14:paraId="7DF39403">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r>
      <w:tr w14:paraId="31B5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A41223B">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w:t>
            </w:r>
          </w:p>
        </w:tc>
        <w:tc>
          <w:tcPr>
            <w:tcW w:w="1458" w:type="dxa"/>
            <w:tcBorders>
              <w:top w:val="single" w:color="auto" w:sz="4" w:space="0"/>
              <w:left w:val="nil"/>
              <w:bottom w:val="single" w:color="000000" w:sz="4" w:space="0"/>
              <w:right w:val="single" w:color="000000" w:sz="4" w:space="0"/>
              <w:tl2br w:val="nil"/>
              <w:tr2bl w:val="nil"/>
            </w:tcBorders>
            <w:noWrap w:val="0"/>
            <w:vAlign w:val="center"/>
          </w:tcPr>
          <w:p w14:paraId="64BEA952">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w:t>
            </w:r>
          </w:p>
        </w:tc>
        <w:tc>
          <w:tcPr>
            <w:tcW w:w="2310" w:type="dxa"/>
            <w:tcBorders>
              <w:top w:val="single" w:color="auto" w:sz="4" w:space="0"/>
              <w:left w:val="nil"/>
              <w:bottom w:val="single" w:color="000000" w:sz="4" w:space="0"/>
              <w:right w:val="single" w:color="000000" w:sz="4" w:space="0"/>
              <w:tl2br w:val="nil"/>
              <w:tr2bl w:val="nil"/>
            </w:tcBorders>
            <w:noWrap w:val="0"/>
            <w:vAlign w:val="center"/>
          </w:tcPr>
          <w:p w14:paraId="618E6369">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639" w:type="dxa"/>
            <w:tcBorders>
              <w:top w:val="single" w:color="auto" w:sz="4" w:space="0"/>
              <w:left w:val="nil"/>
              <w:bottom w:val="single" w:color="000000" w:sz="4" w:space="0"/>
              <w:right w:val="single" w:color="000000" w:sz="4" w:space="0"/>
              <w:tl2br w:val="nil"/>
              <w:tr2bl w:val="nil"/>
            </w:tcBorders>
            <w:noWrap w:val="0"/>
            <w:vAlign w:val="center"/>
          </w:tcPr>
          <w:p w14:paraId="4BDB726F">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2250" w:type="dxa"/>
            <w:tcBorders>
              <w:top w:val="single" w:color="auto" w:sz="4" w:space="0"/>
              <w:left w:val="nil"/>
              <w:bottom w:val="single" w:color="000000" w:sz="4" w:space="0"/>
              <w:right w:val="single" w:color="000000" w:sz="4" w:space="0"/>
              <w:tl2br w:val="nil"/>
              <w:tr2bl w:val="nil"/>
            </w:tcBorders>
            <w:noWrap w:val="0"/>
            <w:vAlign w:val="center"/>
          </w:tcPr>
          <w:p w14:paraId="774F1F3F">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r>
    </w:tbl>
    <w:p w14:paraId="27CE43F4">
      <w:pPr>
        <w:snapToGrid w:val="0"/>
        <w:spacing w:line="6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注：1、此表须与采购文件“第</w:t>
      </w:r>
      <w:r>
        <w:rPr>
          <w:rFonts w:hint="eastAsia" w:ascii="宋体" w:hAnsi="宋体" w:cs="宋体"/>
          <w:color w:val="auto"/>
          <w:sz w:val="21"/>
          <w:szCs w:val="21"/>
          <w:highlight w:val="none"/>
          <w:lang w:eastAsia="zh-CN" w:bidi="ar"/>
        </w:rPr>
        <w:t>三</w:t>
      </w:r>
      <w:r>
        <w:rPr>
          <w:rFonts w:hint="eastAsia" w:ascii="宋体" w:hAnsi="宋体" w:cs="宋体"/>
          <w:color w:val="auto"/>
          <w:sz w:val="21"/>
          <w:szCs w:val="21"/>
          <w:highlight w:val="none"/>
          <w:lang w:bidi="ar"/>
        </w:rPr>
        <w:t xml:space="preserve">章 </w:t>
      </w:r>
      <w:r>
        <w:rPr>
          <w:rFonts w:hint="eastAsia" w:ascii="宋体" w:hAnsi="宋体" w:cs="宋体"/>
          <w:color w:val="auto"/>
          <w:sz w:val="21"/>
          <w:szCs w:val="21"/>
          <w:highlight w:val="none"/>
          <w:lang w:eastAsia="zh-CN" w:bidi="ar"/>
        </w:rPr>
        <w:t>采购内容及要求</w:t>
      </w:r>
      <w:r>
        <w:rPr>
          <w:rFonts w:hint="eastAsia" w:ascii="宋体" w:hAnsi="宋体" w:cs="宋体"/>
          <w:color w:val="auto"/>
          <w:sz w:val="21"/>
          <w:szCs w:val="21"/>
          <w:highlight w:val="none"/>
          <w:lang w:bidi="ar"/>
        </w:rPr>
        <w:t>”内的需求相比较且一一对应真实逐条填列，并在“偏离情况”栏注明“正偏离”、“负偏离”或“无偏离”。</w:t>
      </w:r>
    </w:p>
    <w:p w14:paraId="32A73B94">
      <w:pPr>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2、完全满足采购需求的响应方只需在“响应内容”中填写“完全满足采购文件的全部要求”。</w:t>
      </w:r>
    </w:p>
    <w:p w14:paraId="3B0B54E5">
      <w:pPr>
        <w:snapToGrid w:val="0"/>
        <w:spacing w:line="600" w:lineRule="exact"/>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bidi="ar"/>
        </w:rPr>
        <w:t>3、要求提供证明材料的若投标单位未提供，视为负偏离。</w:t>
      </w:r>
    </w:p>
    <w:p w14:paraId="4879CAB1">
      <w:pPr>
        <w:jc w:val="center"/>
        <w:rPr>
          <w:rFonts w:hint="eastAsia" w:ascii="宋体" w:hAnsi="宋体" w:eastAsia="宋体" w:cs="宋体"/>
          <w:b/>
          <w:bCs/>
          <w:color w:val="auto"/>
          <w:kern w:val="0"/>
          <w:sz w:val="30"/>
          <w:szCs w:val="30"/>
          <w:highlight w:val="none"/>
          <w:lang w:val="en-US" w:eastAsia="zh-CN" w:bidi="ar-SA"/>
        </w:rPr>
      </w:pPr>
    </w:p>
    <w:p w14:paraId="05138BEA">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668EB9B2">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四、项目团队方案</w:t>
      </w:r>
    </w:p>
    <w:p w14:paraId="532D8CCF">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66AE2033">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五、整体解决方案</w:t>
      </w:r>
    </w:p>
    <w:p w14:paraId="6DA45796">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60672A8B">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六、实施方案</w:t>
      </w:r>
    </w:p>
    <w:p w14:paraId="75E385DE">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3B80A607">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七、前置软件服务方案</w:t>
      </w:r>
    </w:p>
    <w:p w14:paraId="46C275F6">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3FCE9C05">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八、培训方案</w:t>
      </w:r>
    </w:p>
    <w:p w14:paraId="72ED039B">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4E3E3314">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九、售后服务</w:t>
      </w:r>
    </w:p>
    <w:p w14:paraId="37BF15AE">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44B6D1E4">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十、合理化建议</w:t>
      </w:r>
    </w:p>
    <w:p w14:paraId="1722EF40">
      <w:pPr>
        <w:jc w:val="center"/>
        <w:rPr>
          <w:rFonts w:hint="eastAsia" w:ascii="宋体" w:hAnsi="宋体" w:eastAsia="宋体" w:cs="宋体"/>
          <w:b/>
          <w:bCs/>
          <w:color w:val="auto"/>
          <w:kern w:val="0"/>
          <w:sz w:val="30"/>
          <w:szCs w:val="30"/>
          <w:highlight w:val="none"/>
          <w:lang w:val="en-US" w:eastAsia="zh-CN" w:bidi="ar-SA"/>
        </w:rPr>
      </w:pPr>
    </w:p>
    <w:p w14:paraId="3DEE339F">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3F283072">
      <w:pPr>
        <w:keepNext w:val="0"/>
        <w:keepLines w:val="0"/>
        <w:pageBreakBefore w:val="0"/>
        <w:widowControl w:val="0"/>
        <w:kinsoku/>
        <w:wordWrap/>
        <w:overflowPunct/>
        <w:topLinePunct w:val="0"/>
        <w:autoSpaceDE/>
        <w:autoSpaceDN/>
        <w:bidi w:val="0"/>
        <w:adjustRightInd/>
        <w:snapToGrid/>
        <w:spacing w:line="440" w:lineRule="exact"/>
        <w:ind w:firstLine="602" w:firstLineChars="200"/>
        <w:jc w:val="center"/>
        <w:textAlignment w:val="auto"/>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t>十一</w:t>
      </w:r>
      <w:r>
        <w:rPr>
          <w:rFonts w:hint="eastAsia" w:ascii="宋体" w:hAnsi="宋体" w:eastAsia="宋体" w:cs="宋体"/>
          <w:b/>
          <w:bCs/>
          <w:color w:val="auto"/>
          <w:kern w:val="0"/>
          <w:sz w:val="30"/>
          <w:szCs w:val="30"/>
          <w:highlight w:val="none"/>
          <w:lang w:val="en-US" w:eastAsia="zh-CN" w:bidi="ar-SA"/>
        </w:rPr>
        <w:t>、响应方需要说明的其他文件和说明</w:t>
      </w:r>
    </w:p>
    <w:p w14:paraId="12640589">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bookmarkEnd w:id="175"/>
    <w:bookmarkEnd w:id="176"/>
    <w:bookmarkEnd w:id="177"/>
    <w:bookmarkEnd w:id="196"/>
    <w:bookmarkEnd w:id="197"/>
    <w:p w14:paraId="524768E4">
      <w:pPr>
        <w:jc w:val="both"/>
        <w:rPr>
          <w:rFonts w:ascii="宋体" w:cs="Times New Roman"/>
          <w:b/>
          <w:bCs/>
          <w:color w:val="auto"/>
          <w:sz w:val="30"/>
          <w:szCs w:val="30"/>
          <w:highlight w:val="none"/>
        </w:rPr>
      </w:pPr>
      <w:r>
        <w:rPr>
          <w:rFonts w:hint="eastAsia" w:ascii="宋体" w:hAnsi="宋体" w:cs="宋体"/>
          <w:b/>
          <w:bCs/>
          <w:color w:val="auto"/>
          <w:kern w:val="0"/>
          <w:sz w:val="30"/>
          <w:szCs w:val="30"/>
          <w:highlight w:val="none"/>
        </w:rPr>
        <w:t xml:space="preserve">                                               </w:t>
      </w:r>
      <w:r>
        <w:rPr>
          <w:rFonts w:hint="eastAsia" w:ascii="宋体" w:hAnsi="宋体" w:cs="宋体"/>
          <w:b/>
          <w:bCs/>
          <w:color w:val="auto"/>
          <w:sz w:val="30"/>
          <w:szCs w:val="30"/>
          <w:highlight w:val="none"/>
        </w:rPr>
        <w:t>正本或副本</w:t>
      </w:r>
    </w:p>
    <w:p w14:paraId="76B4E63E">
      <w:pPr>
        <w:spacing w:beforeLines="100" w:line="440" w:lineRule="atLeast"/>
        <w:jc w:val="center"/>
        <w:outlineLvl w:val="1"/>
        <w:rPr>
          <w:rFonts w:ascii="宋体" w:cs="Times New Roman"/>
          <w:b/>
          <w:bCs/>
          <w:color w:val="auto"/>
          <w:sz w:val="44"/>
          <w:szCs w:val="44"/>
          <w:highlight w:val="none"/>
        </w:rPr>
      </w:pPr>
      <w:bookmarkStart w:id="198" w:name="_Toc387831536"/>
      <w:bookmarkStart w:id="199" w:name="_Toc393201763"/>
      <w:bookmarkStart w:id="200" w:name="_Toc392080815"/>
      <w:bookmarkStart w:id="201" w:name="_Toc336331393"/>
      <w:bookmarkStart w:id="202" w:name="_Toc16936"/>
    </w:p>
    <w:p w14:paraId="02FF4B6E">
      <w:pPr>
        <w:spacing w:beforeLines="100" w:line="440" w:lineRule="atLeast"/>
        <w:jc w:val="center"/>
        <w:outlineLvl w:val="1"/>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报价文件</w:t>
      </w:r>
      <w:bookmarkEnd w:id="198"/>
      <w:bookmarkEnd w:id="199"/>
      <w:bookmarkEnd w:id="200"/>
      <w:bookmarkEnd w:id="201"/>
      <w:bookmarkEnd w:id="202"/>
    </w:p>
    <w:p w14:paraId="7CEFDEC6">
      <w:pPr>
        <w:spacing w:line="440" w:lineRule="atLeast"/>
        <w:jc w:val="center"/>
        <w:rPr>
          <w:rFonts w:hint="eastAsia" w:ascii="黑体" w:hAnsi="黑体" w:eastAsia="黑体" w:cs="黑体"/>
          <w:color w:val="auto"/>
          <w:sz w:val="32"/>
          <w:szCs w:val="32"/>
          <w:highlight w:val="none"/>
        </w:rPr>
      </w:pPr>
    </w:p>
    <w:p w14:paraId="755C8562">
      <w:pPr>
        <w:spacing w:line="440" w:lineRule="atLeast"/>
        <w:jc w:val="center"/>
        <w:rPr>
          <w:rFonts w:hint="eastAsia" w:ascii="黑体" w:hAnsi="黑体" w:eastAsia="黑体" w:cs="黑体"/>
          <w:color w:val="auto"/>
          <w:sz w:val="32"/>
          <w:szCs w:val="32"/>
          <w:highlight w:val="none"/>
        </w:rPr>
      </w:pPr>
    </w:p>
    <w:p w14:paraId="54B53F92">
      <w:pPr>
        <w:spacing w:line="440" w:lineRule="atLeast"/>
        <w:jc w:val="center"/>
        <w:rPr>
          <w:rFonts w:hint="eastAsia" w:ascii="黑体" w:hAnsi="黑体" w:eastAsia="黑体" w:cs="黑体"/>
          <w:color w:val="auto"/>
          <w:sz w:val="32"/>
          <w:szCs w:val="32"/>
          <w:highlight w:val="none"/>
        </w:rPr>
      </w:pPr>
    </w:p>
    <w:p w14:paraId="5F7D950B">
      <w:pPr>
        <w:spacing w:beforeLines="0" w:afterLines="0"/>
        <w:ind w:left="1959" w:leftChars="266" w:hanging="1400" w:hangingChars="500"/>
        <w:rPr>
          <w:rFonts w:hint="eastAsia" w:ascii="黑体" w:hAnsi="宋体" w:eastAsia="黑体"/>
          <w:color w:val="auto"/>
          <w:spacing w:val="-6"/>
          <w:sz w:val="28"/>
          <w:szCs w:val="28"/>
          <w:highlight w:val="none"/>
          <w:u w:val="single"/>
          <w:lang w:eastAsia="zh-CN"/>
        </w:rPr>
      </w:pPr>
      <w:r>
        <w:rPr>
          <w:rFonts w:hint="eastAsia" w:ascii="黑体" w:hAnsi="黑体" w:eastAsia="黑体" w:cs="黑体"/>
          <w:color w:val="auto"/>
          <w:sz w:val="28"/>
          <w:szCs w:val="28"/>
          <w:highlight w:val="none"/>
        </w:rPr>
        <w:t>项目名称：</w:t>
      </w:r>
      <w:r>
        <w:rPr>
          <w:rFonts w:hint="eastAsia" w:ascii="黑体" w:hAnsi="宋体" w:eastAsia="黑体"/>
          <w:color w:val="auto"/>
          <w:spacing w:val="-6"/>
          <w:sz w:val="28"/>
          <w:szCs w:val="28"/>
          <w:highlight w:val="none"/>
          <w:u w:val="single"/>
          <w:lang w:eastAsia="zh-CN"/>
        </w:rPr>
        <w:t>开化县人民医院国家传染病智能监测预警前置软件项目</w:t>
      </w:r>
    </w:p>
    <w:p w14:paraId="52B94937">
      <w:pPr>
        <w:spacing w:beforeLines="0" w:afterLines="0"/>
        <w:ind w:left="1899" w:leftChars="266" w:hanging="1340" w:hangingChars="500"/>
        <w:rPr>
          <w:rFonts w:hint="eastAsia" w:ascii="黑体" w:hAnsi="黑体" w:eastAsia="黑体" w:cs="黑体"/>
          <w:color w:val="auto"/>
          <w:sz w:val="28"/>
          <w:szCs w:val="28"/>
          <w:highlight w:val="none"/>
          <w:u w:val="single"/>
        </w:rPr>
      </w:pPr>
      <w:r>
        <w:rPr>
          <w:rFonts w:hint="eastAsia" w:ascii="黑体" w:hAnsi="宋体" w:eastAsia="黑体"/>
          <w:color w:val="auto"/>
          <w:spacing w:val="-6"/>
          <w:sz w:val="28"/>
          <w:szCs w:val="28"/>
          <w:highlight w:val="none"/>
          <w:u w:val="single"/>
        </w:rPr>
        <w:t>（非政府采购）</w:t>
      </w:r>
      <w:r>
        <w:rPr>
          <w:rFonts w:hint="eastAsia" w:ascii="黑体" w:hAnsi="宋体" w:eastAsia="黑体"/>
          <w:color w:val="auto"/>
          <w:spacing w:val="-6"/>
          <w:sz w:val="28"/>
          <w:szCs w:val="28"/>
          <w:highlight w:val="none"/>
          <w:u w:val="single"/>
          <w:lang w:val="en-US" w:eastAsia="zh-CN"/>
        </w:rPr>
        <w:t xml:space="preserve">                                              </w:t>
      </w:r>
      <w:r>
        <w:rPr>
          <w:rFonts w:hint="eastAsia" w:ascii="黑体" w:hAnsi="黑体" w:eastAsia="黑体" w:cs="黑体"/>
          <w:color w:val="auto"/>
          <w:spacing w:val="-6"/>
          <w:sz w:val="28"/>
          <w:szCs w:val="28"/>
          <w:highlight w:val="none"/>
        </w:rPr>
        <w:t xml:space="preserve">     </w:t>
      </w:r>
    </w:p>
    <w:p w14:paraId="64492286">
      <w:pPr>
        <w:spacing w:beforeLines="0" w:afterLines="0"/>
        <w:ind w:firstLine="700" w:firstLineChars="250"/>
        <w:rPr>
          <w:rFonts w:hint="eastAsia" w:ascii="黑体" w:hAnsi="黑体" w:eastAsia="黑体" w:cs="黑体"/>
          <w:color w:val="auto"/>
          <w:sz w:val="28"/>
          <w:szCs w:val="28"/>
          <w:highlight w:val="none"/>
        </w:rPr>
      </w:pPr>
    </w:p>
    <w:p w14:paraId="3955B646">
      <w:pPr>
        <w:spacing w:beforeLines="0" w:afterLines="0"/>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项目编号：</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u w:val="single"/>
        </w:rPr>
        <w:tab/>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u w:val="single"/>
          <w:lang w:eastAsia="zh-CN"/>
        </w:rPr>
        <w:t>ZZFSCG-K202484</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rPr>
        <w:t xml:space="preserve">      </w:t>
      </w:r>
    </w:p>
    <w:p w14:paraId="2465D893">
      <w:pPr>
        <w:spacing w:beforeLines="0" w:afterLines="0"/>
        <w:ind w:firstLine="700" w:firstLineChars="250"/>
        <w:jc w:val="left"/>
        <w:rPr>
          <w:rFonts w:hint="eastAsia" w:ascii="黑体" w:hAnsi="黑体" w:eastAsia="黑体" w:cs="黑体"/>
          <w:color w:val="auto"/>
          <w:sz w:val="28"/>
          <w:szCs w:val="28"/>
          <w:highlight w:val="none"/>
        </w:rPr>
      </w:pPr>
    </w:p>
    <w:p w14:paraId="31617882">
      <w:pPr>
        <w:spacing w:beforeLines="0" w:afterLines="0"/>
        <w:ind w:firstLine="560" w:firstLineChars="200"/>
        <w:jc w:val="lef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响应方名称：</w:t>
      </w:r>
      <w:r>
        <w:rPr>
          <w:rFonts w:hint="eastAsia" w:ascii="黑体" w:hAnsi="黑体" w:eastAsia="黑体" w:cs="黑体"/>
          <w:color w:val="auto"/>
          <w:sz w:val="28"/>
          <w:szCs w:val="28"/>
          <w:highlight w:val="none"/>
          <w:u w:val="single"/>
        </w:rPr>
        <w:t xml:space="preserve">                         （盖公章）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rPr>
        <w:t xml:space="preserve">  </w:t>
      </w:r>
    </w:p>
    <w:p w14:paraId="2815284C">
      <w:pPr>
        <w:spacing w:beforeLines="0" w:afterLines="0"/>
        <w:ind w:firstLine="700" w:firstLineChars="250"/>
        <w:jc w:val="left"/>
        <w:rPr>
          <w:rFonts w:hint="eastAsia" w:ascii="黑体" w:hAnsi="黑体" w:eastAsia="黑体" w:cs="黑体"/>
          <w:color w:val="auto"/>
          <w:sz w:val="28"/>
          <w:szCs w:val="28"/>
          <w:highlight w:val="none"/>
        </w:rPr>
      </w:pPr>
    </w:p>
    <w:p w14:paraId="5CA24943">
      <w:pPr>
        <w:spacing w:beforeLines="0" w:afterLines="0"/>
        <w:ind w:firstLine="560" w:firstLineChars="200"/>
        <w:jc w:val="left"/>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rPr>
        <w:t>法定代表人或授权委托人（签字）：</w:t>
      </w:r>
      <w:r>
        <w:rPr>
          <w:rFonts w:hint="eastAsia" w:ascii="黑体" w:hAnsi="黑体" w:eastAsia="黑体" w:cs="黑体"/>
          <w:color w:val="auto"/>
          <w:sz w:val="28"/>
          <w:szCs w:val="28"/>
          <w:highlight w:val="none"/>
          <w:u w:val="single"/>
        </w:rPr>
        <w:t xml:space="preserve">                       </w:t>
      </w:r>
    </w:p>
    <w:p w14:paraId="3BBFC212">
      <w:pPr>
        <w:spacing w:beforeLines="0" w:afterLines="0" w:line="440" w:lineRule="atLeast"/>
        <w:jc w:val="left"/>
        <w:rPr>
          <w:rFonts w:hint="default" w:ascii="宋体" w:hAnsi="宋体"/>
          <w:b/>
          <w:color w:val="auto"/>
          <w:sz w:val="28"/>
          <w:szCs w:val="28"/>
          <w:highlight w:val="none"/>
        </w:rPr>
      </w:pPr>
    </w:p>
    <w:p w14:paraId="01664482">
      <w:pPr>
        <w:spacing w:beforeLines="0" w:afterLines="0" w:line="440" w:lineRule="atLeast"/>
        <w:ind w:firstLine="562" w:firstLineChars="200"/>
        <w:jc w:val="left"/>
        <w:rPr>
          <w:rFonts w:hint="default" w:ascii="宋体" w:hAnsi="宋体"/>
          <w:b/>
          <w:color w:val="auto"/>
          <w:sz w:val="28"/>
          <w:szCs w:val="28"/>
          <w:highlight w:val="none"/>
        </w:rPr>
      </w:pPr>
      <w:r>
        <w:rPr>
          <w:rFonts w:hint="default" w:ascii="宋体" w:hAnsi="宋体"/>
          <w:b/>
          <w:color w:val="auto"/>
          <w:sz w:val="28"/>
          <w:szCs w:val="28"/>
          <w:highlight w:val="none"/>
        </w:rPr>
        <w:t xml:space="preserve"> </w:t>
      </w:r>
    </w:p>
    <w:p w14:paraId="3292CC3C">
      <w:pPr>
        <w:spacing w:beforeLines="0" w:afterLines="0" w:line="440" w:lineRule="atLeast"/>
        <w:jc w:val="center"/>
        <w:rPr>
          <w:rFonts w:hint="default" w:ascii="宋体" w:hAnsi="宋体"/>
          <w:b/>
          <w:color w:val="auto"/>
          <w:sz w:val="28"/>
          <w:szCs w:val="28"/>
          <w:highlight w:val="none"/>
        </w:rPr>
      </w:pPr>
    </w:p>
    <w:p w14:paraId="59920E07">
      <w:pPr>
        <w:spacing w:line="440" w:lineRule="atLeast"/>
        <w:ind w:firstLine="562" w:firstLineChars="200"/>
        <w:jc w:val="left"/>
        <w:rPr>
          <w:rFonts w:hint="eastAsia" w:ascii="黑体" w:hAnsi="黑体" w:eastAsia="黑体" w:cs="黑体"/>
          <w:b/>
          <w:bCs/>
          <w:color w:val="auto"/>
          <w:sz w:val="28"/>
          <w:szCs w:val="28"/>
          <w:highlight w:val="none"/>
        </w:rPr>
      </w:pPr>
    </w:p>
    <w:p w14:paraId="6C55EA2F">
      <w:pPr>
        <w:spacing w:line="440" w:lineRule="atLeast"/>
        <w:jc w:val="center"/>
        <w:rPr>
          <w:rFonts w:hint="eastAsia" w:ascii="黑体" w:hAnsi="黑体" w:eastAsia="黑体" w:cs="黑体"/>
          <w:b/>
          <w:bCs/>
          <w:color w:val="auto"/>
          <w:sz w:val="28"/>
          <w:szCs w:val="28"/>
          <w:highlight w:val="none"/>
        </w:rPr>
      </w:pPr>
    </w:p>
    <w:p w14:paraId="08202D65">
      <w:pPr>
        <w:spacing w:line="440" w:lineRule="atLeast"/>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年</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月</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日</w:t>
      </w:r>
    </w:p>
    <w:p w14:paraId="2EA01761">
      <w:pPr>
        <w:spacing w:beforeLines="100" w:afterLines="100" w:line="440" w:lineRule="atLeast"/>
        <w:jc w:val="center"/>
        <w:rPr>
          <w:rFonts w:ascii="宋体" w:cs="Times New Roman"/>
          <w:b/>
          <w:bCs/>
          <w:color w:val="auto"/>
          <w:sz w:val="30"/>
          <w:szCs w:val="30"/>
          <w:highlight w:val="none"/>
        </w:rPr>
      </w:pPr>
    </w:p>
    <w:p w14:paraId="6D4295E1">
      <w:pPr>
        <w:jc w:val="both"/>
        <w:rPr>
          <w:rFonts w:hint="eastAsia" w:ascii="宋体" w:hAnsi="宋体" w:cs="宋体"/>
          <w:b/>
          <w:bCs/>
          <w:color w:val="auto"/>
          <w:sz w:val="30"/>
          <w:szCs w:val="30"/>
          <w:highlight w:val="none"/>
        </w:rPr>
      </w:pPr>
    </w:p>
    <w:p w14:paraId="128BA9C7">
      <w:pPr>
        <w:jc w:val="center"/>
        <w:rPr>
          <w:rFonts w:hint="eastAsia" w:ascii="宋体" w:hAnsi="宋体" w:cs="宋体"/>
          <w:b/>
          <w:bCs/>
          <w:color w:val="auto"/>
          <w:sz w:val="30"/>
          <w:szCs w:val="30"/>
          <w:highlight w:val="none"/>
        </w:rPr>
      </w:pPr>
    </w:p>
    <w:p w14:paraId="4BA435AA">
      <w:pPr>
        <w:jc w:val="center"/>
        <w:rPr>
          <w:rFonts w:ascii="宋体" w:cs="Times New Roman"/>
          <w:b/>
          <w:bCs/>
          <w:color w:val="auto"/>
          <w:sz w:val="30"/>
          <w:szCs w:val="30"/>
          <w:highlight w:val="none"/>
        </w:rPr>
      </w:pPr>
      <w:r>
        <w:rPr>
          <w:rFonts w:hint="eastAsia" w:ascii="宋体" w:hAnsi="宋体" w:cs="宋体"/>
          <w:b/>
          <w:bCs/>
          <w:color w:val="auto"/>
          <w:sz w:val="30"/>
          <w:szCs w:val="30"/>
          <w:highlight w:val="none"/>
        </w:rPr>
        <w:t>报价文件目录</w:t>
      </w:r>
    </w:p>
    <w:p w14:paraId="7843D0F5">
      <w:pPr>
        <w:rPr>
          <w:rStyle w:val="33"/>
          <w:rFonts w:hint="eastAsia" w:ascii="宋体" w:hAnsi="宋体" w:cs="宋体"/>
          <w:color w:val="auto"/>
          <w:kern w:val="0"/>
          <w:highlight w:val="none"/>
          <w:u w:val="none"/>
        </w:rPr>
      </w:pPr>
    </w:p>
    <w:p w14:paraId="7025C70E">
      <w:pPr>
        <w:pStyle w:val="22"/>
        <w:tabs>
          <w:tab w:val="right" w:leader="dot" w:pos="9061"/>
        </w:tabs>
        <w:spacing w:line="360" w:lineRule="auto"/>
        <w:rPr>
          <w:rStyle w:val="33"/>
          <w:rFonts w:hint="eastAsia" w:ascii="宋体" w:hAnsi="宋体" w:eastAsia="宋体" w:cs="宋体"/>
          <w:color w:val="auto"/>
          <w:kern w:val="0"/>
          <w:szCs w:val="22"/>
          <w:highlight w:val="none"/>
          <w:u w:val="none"/>
          <w:lang w:val="zh-CN"/>
        </w:rPr>
      </w:pPr>
      <w:r>
        <w:rPr>
          <w:rStyle w:val="33"/>
          <w:rFonts w:hint="eastAsia" w:ascii="宋体" w:hAnsi="宋体" w:eastAsia="宋体" w:cs="宋体"/>
          <w:color w:val="auto"/>
          <w:kern w:val="0"/>
          <w:szCs w:val="22"/>
          <w:highlight w:val="none"/>
          <w:u w:val="none"/>
          <w:lang w:val="zh-CN"/>
        </w:rPr>
        <w:t>一、响应函（格式附后）</w:t>
      </w:r>
    </w:p>
    <w:p w14:paraId="4640E758">
      <w:pPr>
        <w:pStyle w:val="22"/>
        <w:tabs>
          <w:tab w:val="right" w:leader="dot" w:pos="9061"/>
        </w:tabs>
        <w:spacing w:line="360" w:lineRule="auto"/>
        <w:rPr>
          <w:rStyle w:val="33"/>
          <w:rFonts w:hint="eastAsia" w:ascii="宋体" w:hAnsi="宋体" w:eastAsia="宋体" w:cs="宋体"/>
          <w:color w:val="auto"/>
          <w:kern w:val="0"/>
          <w:szCs w:val="22"/>
          <w:highlight w:val="none"/>
          <w:u w:val="none"/>
        </w:rPr>
      </w:pPr>
      <w:r>
        <w:rPr>
          <w:rStyle w:val="33"/>
          <w:rFonts w:hint="eastAsia" w:ascii="宋体" w:hAnsi="宋体" w:eastAsia="宋体" w:cs="宋体"/>
          <w:color w:val="auto"/>
          <w:kern w:val="0"/>
          <w:szCs w:val="22"/>
          <w:highlight w:val="none"/>
          <w:u w:val="none"/>
          <w:lang w:val="zh-CN"/>
        </w:rPr>
        <w:t>二、响应一览表（格式附后）</w:t>
      </w:r>
    </w:p>
    <w:p w14:paraId="5B98E4B6">
      <w:pPr>
        <w:pStyle w:val="22"/>
        <w:tabs>
          <w:tab w:val="right" w:leader="dot" w:pos="9061"/>
        </w:tabs>
        <w:spacing w:line="360" w:lineRule="auto"/>
        <w:ind w:left="0" w:leftChars="0" w:firstLine="420" w:firstLineChars="200"/>
        <w:rPr>
          <w:rStyle w:val="33"/>
          <w:rFonts w:hint="eastAsia" w:ascii="宋体" w:hAnsi="宋体" w:cs="宋体"/>
          <w:color w:val="auto"/>
          <w:kern w:val="0"/>
          <w:szCs w:val="22"/>
          <w:highlight w:val="none"/>
          <w:u w:val="none"/>
        </w:rPr>
      </w:pPr>
      <w:r>
        <w:rPr>
          <w:rFonts w:hint="eastAsia" w:ascii="宋体" w:hAnsi="宋体"/>
          <w:color w:val="auto"/>
          <w:sz w:val="21"/>
          <w:highlight w:val="none"/>
          <w:lang w:eastAsia="zh-CN"/>
        </w:rPr>
        <w:t>三、</w:t>
      </w:r>
      <w:r>
        <w:rPr>
          <w:rStyle w:val="33"/>
          <w:rFonts w:hint="eastAsia" w:ascii="宋体" w:hAnsi="宋体" w:cs="宋体"/>
          <w:color w:val="auto"/>
          <w:kern w:val="0"/>
          <w:szCs w:val="22"/>
          <w:highlight w:val="none"/>
          <w:u w:val="none"/>
          <w:lang w:eastAsia="zh-CN"/>
        </w:rPr>
        <w:t>响应人</w:t>
      </w:r>
      <w:r>
        <w:rPr>
          <w:rStyle w:val="33"/>
          <w:rFonts w:hint="eastAsia" w:ascii="宋体" w:hAnsi="宋体" w:cs="宋体"/>
          <w:color w:val="auto"/>
          <w:kern w:val="0"/>
          <w:szCs w:val="22"/>
          <w:highlight w:val="none"/>
          <w:u w:val="none"/>
        </w:rPr>
        <w:t>需要说明的其他文件和说明</w:t>
      </w:r>
    </w:p>
    <w:p w14:paraId="7E59A54E">
      <w:pPr>
        <w:pStyle w:val="22"/>
        <w:tabs>
          <w:tab w:val="right" w:leader="dot" w:pos="9061"/>
        </w:tabs>
        <w:spacing w:line="360" w:lineRule="auto"/>
        <w:rPr>
          <w:rStyle w:val="33"/>
          <w:rFonts w:hint="eastAsia" w:ascii="宋体" w:hAnsi="宋体" w:eastAsia="宋体" w:cs="宋体"/>
          <w:color w:val="auto"/>
          <w:kern w:val="0"/>
          <w:szCs w:val="22"/>
          <w:highlight w:val="none"/>
          <w:u w:val="none"/>
        </w:rPr>
      </w:pPr>
    </w:p>
    <w:p w14:paraId="780F6953">
      <w:pPr>
        <w:rPr>
          <w:rFonts w:cs="Times New Roman"/>
          <w:color w:val="auto"/>
          <w:highlight w:val="none"/>
        </w:rPr>
      </w:pPr>
    </w:p>
    <w:p w14:paraId="38BF854F">
      <w:pPr>
        <w:rPr>
          <w:rFonts w:cs="Times New Roman"/>
          <w:color w:val="auto"/>
          <w:highlight w:val="none"/>
        </w:rPr>
      </w:pPr>
    </w:p>
    <w:p w14:paraId="4E8D9A5B">
      <w:pPr>
        <w:pStyle w:val="22"/>
        <w:tabs>
          <w:tab w:val="right" w:leader="dot" w:pos="9061"/>
        </w:tabs>
        <w:spacing w:line="360" w:lineRule="auto"/>
        <w:rPr>
          <w:rFonts w:ascii="宋体" w:cs="Times New Roman"/>
          <w:color w:val="auto"/>
          <w:highlight w:val="none"/>
        </w:rPr>
      </w:pPr>
    </w:p>
    <w:p w14:paraId="4072A9C1">
      <w:pPr>
        <w:rPr>
          <w:rFonts w:cs="Times New Roman"/>
          <w:color w:val="auto"/>
          <w:highlight w:val="none"/>
        </w:rPr>
      </w:pPr>
    </w:p>
    <w:p w14:paraId="5992CAE1">
      <w:pPr>
        <w:spacing w:beforeLines="100" w:afterLines="100" w:line="440" w:lineRule="atLeast"/>
        <w:jc w:val="center"/>
        <w:rPr>
          <w:rFonts w:ascii="宋体" w:cs="Times New Roman"/>
          <w:b/>
          <w:bCs/>
          <w:color w:val="auto"/>
          <w:sz w:val="30"/>
          <w:szCs w:val="30"/>
          <w:highlight w:val="none"/>
        </w:rPr>
      </w:pPr>
    </w:p>
    <w:p w14:paraId="584BA292">
      <w:pPr>
        <w:spacing w:beforeLines="100" w:afterLines="100" w:line="440" w:lineRule="atLeast"/>
        <w:jc w:val="center"/>
        <w:rPr>
          <w:rFonts w:ascii="宋体" w:cs="Times New Roman"/>
          <w:b/>
          <w:bCs/>
          <w:color w:val="auto"/>
          <w:sz w:val="30"/>
          <w:szCs w:val="30"/>
          <w:highlight w:val="none"/>
        </w:rPr>
      </w:pPr>
    </w:p>
    <w:p w14:paraId="1A18C012">
      <w:pPr>
        <w:spacing w:beforeLines="100" w:afterLines="100" w:line="440" w:lineRule="atLeast"/>
        <w:jc w:val="center"/>
        <w:rPr>
          <w:rFonts w:ascii="宋体" w:cs="Times New Roman"/>
          <w:b/>
          <w:bCs/>
          <w:color w:val="auto"/>
          <w:sz w:val="30"/>
          <w:szCs w:val="30"/>
          <w:highlight w:val="none"/>
        </w:rPr>
      </w:pPr>
    </w:p>
    <w:p w14:paraId="1ED4F39A">
      <w:pPr>
        <w:spacing w:beforeLines="100" w:afterLines="100" w:line="440" w:lineRule="atLeast"/>
        <w:jc w:val="center"/>
        <w:rPr>
          <w:rFonts w:ascii="宋体" w:cs="Times New Roman"/>
          <w:b/>
          <w:bCs/>
          <w:color w:val="auto"/>
          <w:sz w:val="30"/>
          <w:szCs w:val="30"/>
          <w:highlight w:val="none"/>
        </w:rPr>
      </w:pPr>
    </w:p>
    <w:p w14:paraId="204D1F63">
      <w:pPr>
        <w:spacing w:beforeLines="100" w:afterLines="100" w:line="440" w:lineRule="atLeast"/>
        <w:jc w:val="center"/>
        <w:rPr>
          <w:rFonts w:ascii="宋体" w:cs="Times New Roman"/>
          <w:b/>
          <w:bCs/>
          <w:color w:val="auto"/>
          <w:sz w:val="30"/>
          <w:szCs w:val="30"/>
          <w:highlight w:val="none"/>
        </w:rPr>
      </w:pPr>
    </w:p>
    <w:p w14:paraId="65554246">
      <w:pPr>
        <w:spacing w:beforeLines="100" w:afterLines="100" w:line="440" w:lineRule="atLeast"/>
        <w:jc w:val="both"/>
        <w:rPr>
          <w:rFonts w:ascii="宋体" w:cs="Times New Roman"/>
          <w:b/>
          <w:bCs/>
          <w:color w:val="auto"/>
          <w:sz w:val="30"/>
          <w:szCs w:val="30"/>
          <w:highlight w:val="none"/>
        </w:rPr>
      </w:pPr>
    </w:p>
    <w:p w14:paraId="6B15631E">
      <w:pPr>
        <w:rPr>
          <w:rFonts w:hint="eastAsia" w:ascii="宋体" w:hAnsi="宋体" w:cs="宋体"/>
          <w:b/>
          <w:bCs/>
          <w:color w:val="auto"/>
          <w:kern w:val="0"/>
          <w:sz w:val="30"/>
          <w:szCs w:val="30"/>
          <w:highlight w:val="none"/>
        </w:rPr>
      </w:pPr>
      <w:bookmarkStart w:id="203" w:name="_Toc424199705"/>
      <w:bookmarkStart w:id="204" w:name="_Toc437504070"/>
      <w:bookmarkStart w:id="205" w:name="_Toc437331648"/>
      <w:bookmarkStart w:id="206" w:name="_Toc393201765"/>
      <w:bookmarkStart w:id="207" w:name="_Toc437509367"/>
      <w:bookmarkStart w:id="208" w:name="_Toc340736225"/>
      <w:bookmarkStart w:id="209" w:name="_Toc437331337"/>
      <w:bookmarkStart w:id="210" w:name="_Toc392080817"/>
      <w:bookmarkStart w:id="211" w:name="_Toc435706615"/>
      <w:bookmarkStart w:id="212" w:name="_Toc433882683"/>
      <w:bookmarkStart w:id="213" w:name="_Toc387831538"/>
      <w:bookmarkStart w:id="214" w:name="_Toc335297854"/>
      <w:bookmarkStart w:id="215" w:name="_Toc335298322"/>
      <w:bookmarkStart w:id="216" w:name="_Toc335295012"/>
      <w:bookmarkStart w:id="217" w:name="_Toc336671806"/>
      <w:bookmarkStart w:id="218" w:name="_Toc335294212"/>
      <w:r>
        <w:rPr>
          <w:rFonts w:hint="eastAsia" w:ascii="宋体" w:hAnsi="宋体" w:cs="宋体"/>
          <w:b/>
          <w:bCs/>
          <w:color w:val="auto"/>
          <w:kern w:val="0"/>
          <w:sz w:val="30"/>
          <w:szCs w:val="30"/>
          <w:highlight w:val="none"/>
        </w:rPr>
        <w:br w:type="page"/>
      </w:r>
    </w:p>
    <w:p w14:paraId="5FA1D80A">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一、响应函</w:t>
      </w:r>
    </w:p>
    <w:p w14:paraId="7E366C16">
      <w:pPr>
        <w:widowControl/>
        <w:spacing w:line="440" w:lineRule="exact"/>
        <w:jc w:val="left"/>
        <w:rPr>
          <w:rFonts w:ascii="仿宋" w:hAnsi="仿宋" w:eastAsia="仿宋" w:cs="宋体"/>
          <w:color w:val="auto"/>
          <w:kern w:val="0"/>
          <w:sz w:val="24"/>
          <w:highlight w:val="none"/>
        </w:rPr>
      </w:pPr>
    </w:p>
    <w:p w14:paraId="6CDD98BB">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kern w:val="0"/>
          <w:highlight w:val="none"/>
          <w:u w:val="single"/>
        </w:rPr>
        <w:t xml:space="preserve">                        </w:t>
      </w:r>
    </w:p>
    <w:p w14:paraId="4688CEAE">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（响应方的名称），提交下述文件正本一份，副本</w:t>
      </w:r>
      <w:r>
        <w:rPr>
          <w:rFonts w:hint="eastAsia" w:asciiTheme="minorEastAsia" w:hAnsiTheme="minorEastAsia" w:eastAsiaTheme="minorEastAsia" w:cstheme="minorEastAsia"/>
          <w:color w:val="auto"/>
          <w:kern w:val="0"/>
          <w:highlight w:val="none"/>
          <w:lang w:eastAsia="zh-CN"/>
        </w:rPr>
        <w:t>二</w:t>
      </w:r>
      <w:r>
        <w:rPr>
          <w:rFonts w:hint="eastAsia" w:asciiTheme="minorEastAsia" w:hAnsiTheme="minorEastAsia" w:eastAsiaTheme="minorEastAsia" w:cstheme="minorEastAsia"/>
          <w:color w:val="auto"/>
          <w:kern w:val="0"/>
          <w:highlight w:val="none"/>
        </w:rPr>
        <w:t>份，共</w:t>
      </w:r>
      <w:r>
        <w:rPr>
          <w:rFonts w:hint="eastAsia" w:asciiTheme="minorEastAsia" w:hAnsiTheme="minorEastAsia" w:eastAsiaTheme="minorEastAsia" w:cstheme="minorEastAsia"/>
          <w:color w:val="auto"/>
          <w:kern w:val="0"/>
          <w:highlight w:val="none"/>
          <w:lang w:eastAsia="zh-CN"/>
        </w:rPr>
        <w:t>三</w:t>
      </w:r>
      <w:r>
        <w:rPr>
          <w:rFonts w:hint="eastAsia" w:asciiTheme="minorEastAsia" w:hAnsiTheme="minorEastAsia" w:eastAsiaTheme="minorEastAsia" w:cstheme="minorEastAsia"/>
          <w:color w:val="auto"/>
          <w:kern w:val="0"/>
          <w:highlight w:val="none"/>
        </w:rPr>
        <w:t>份。</w:t>
      </w:r>
    </w:p>
    <w:p w14:paraId="70FC55E0">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7188551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2127F12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D17B198">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50737E62">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602C6A4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4760C04C">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6D09A7C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6359844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p w14:paraId="650C2F53">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与本次响应有关的正式通讯地址为：</w:t>
      </w:r>
    </w:p>
    <w:p w14:paraId="0C864185">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地址：</w:t>
      </w:r>
      <w:r>
        <w:rPr>
          <w:rFonts w:hint="default" w:ascii="宋体" w:hAnsi="宋体" w:cs="宋体"/>
          <w:color w:val="auto"/>
          <w:kern w:val="0"/>
          <w:sz w:val="21"/>
          <w:szCs w:val="21"/>
          <w:highlight w:val="none"/>
          <w:u w:val="single"/>
        </w:rPr>
        <w:t>                </w:t>
      </w:r>
      <w:r>
        <w:rPr>
          <w:rFonts w:hint="default" w:ascii="宋体" w:hAnsi="宋体" w:cs="宋体"/>
          <w:color w:val="auto"/>
          <w:kern w:val="0"/>
          <w:sz w:val="21"/>
          <w:szCs w:val="21"/>
          <w:highlight w:val="none"/>
        </w:rPr>
        <w:t>  </w:t>
      </w:r>
    </w:p>
    <w:p w14:paraId="14036BD6">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邮编：</w:t>
      </w:r>
      <w:r>
        <w:rPr>
          <w:rFonts w:hint="default" w:ascii="宋体" w:hAnsi="宋体" w:cs="宋体"/>
          <w:color w:val="auto"/>
          <w:kern w:val="0"/>
          <w:sz w:val="21"/>
          <w:szCs w:val="21"/>
          <w:highlight w:val="none"/>
          <w:u w:val="single"/>
        </w:rPr>
        <w:t xml:space="preserve">                  </w:t>
      </w:r>
    </w:p>
    <w:p w14:paraId="02B6478B">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电话、传真：</w:t>
      </w:r>
      <w:r>
        <w:rPr>
          <w:rFonts w:hint="default" w:ascii="宋体" w:hAnsi="宋体" w:cs="宋体"/>
          <w:color w:val="auto"/>
          <w:kern w:val="0"/>
          <w:sz w:val="21"/>
          <w:szCs w:val="21"/>
          <w:highlight w:val="none"/>
          <w:u w:val="single"/>
        </w:rPr>
        <w:t xml:space="preserve">          </w:t>
      </w:r>
    </w:p>
    <w:p w14:paraId="65C0C2D3">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开户银行：</w:t>
      </w:r>
      <w:r>
        <w:rPr>
          <w:rFonts w:hint="default" w:ascii="宋体" w:hAnsi="宋体" w:cs="宋体"/>
          <w:color w:val="auto"/>
          <w:kern w:val="0"/>
          <w:sz w:val="21"/>
          <w:szCs w:val="21"/>
          <w:highlight w:val="none"/>
          <w:u w:val="single"/>
        </w:rPr>
        <w:t xml:space="preserve">           </w:t>
      </w:r>
    </w:p>
    <w:p w14:paraId="3ADA110B">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银行账号：</w:t>
      </w:r>
      <w:r>
        <w:rPr>
          <w:rFonts w:hint="default" w:ascii="宋体" w:hAnsi="宋体" w:cs="宋体"/>
          <w:color w:val="auto"/>
          <w:kern w:val="0"/>
          <w:sz w:val="21"/>
          <w:szCs w:val="21"/>
          <w:highlight w:val="none"/>
          <w:u w:val="single"/>
        </w:rPr>
        <w:t xml:space="preserve">        </w:t>
      </w:r>
    </w:p>
    <w:p w14:paraId="45978F0C">
      <w:pPr>
        <w:widowControl/>
        <w:spacing w:line="440" w:lineRule="exact"/>
        <w:ind w:firstLine="420" w:firstLineChars="200"/>
        <w:jc w:val="left"/>
        <w:rPr>
          <w:rFonts w:hint="default" w:ascii="宋体" w:hAnsi="宋体" w:cs="宋体"/>
          <w:color w:val="auto"/>
          <w:kern w:val="0"/>
          <w:sz w:val="21"/>
          <w:szCs w:val="21"/>
          <w:highlight w:val="none"/>
          <w:u w:val="single"/>
        </w:rPr>
      </w:pPr>
      <w:r>
        <w:rPr>
          <w:rFonts w:hint="default" w:ascii="宋体" w:hAnsi="宋体" w:cs="宋体"/>
          <w:color w:val="auto"/>
          <w:kern w:val="0"/>
          <w:sz w:val="21"/>
          <w:szCs w:val="21"/>
          <w:highlight w:val="none"/>
        </w:rPr>
        <w:t>响应方名称（盖章）：</w:t>
      </w:r>
      <w:r>
        <w:rPr>
          <w:rFonts w:hint="default" w:ascii="宋体" w:hAnsi="宋体" w:cs="宋体"/>
          <w:color w:val="auto"/>
          <w:kern w:val="0"/>
          <w:sz w:val="21"/>
          <w:szCs w:val="21"/>
          <w:highlight w:val="none"/>
          <w:u w:val="single"/>
        </w:rPr>
        <w:t>         </w:t>
      </w:r>
    </w:p>
    <w:p w14:paraId="5235A9F0">
      <w:pPr>
        <w:widowControl/>
        <w:spacing w:line="440" w:lineRule="exact"/>
        <w:ind w:firstLine="420" w:firstLineChars="200"/>
        <w:jc w:val="left"/>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法定代表人或授权委托人（签字）：</w:t>
      </w:r>
      <w:r>
        <w:rPr>
          <w:rFonts w:hint="default" w:ascii="宋体" w:hAnsi="宋体" w:cs="宋体"/>
          <w:color w:val="auto"/>
          <w:kern w:val="0"/>
          <w:sz w:val="21"/>
          <w:szCs w:val="21"/>
          <w:highlight w:val="none"/>
          <w:u w:val="single"/>
        </w:rPr>
        <w:t xml:space="preserve">           </w:t>
      </w:r>
    </w:p>
    <w:p w14:paraId="4A8FCAB7">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default" w:ascii="宋体" w:hAnsi="宋体" w:cs="宋体"/>
          <w:color w:val="auto"/>
          <w:kern w:val="0"/>
          <w:sz w:val="21"/>
          <w:szCs w:val="21"/>
          <w:highlight w:val="none"/>
        </w:rPr>
        <w:t>日期：</w:t>
      </w:r>
      <w:r>
        <w:rPr>
          <w:rFonts w:hint="default" w:ascii="宋体" w:hAnsi="宋体" w:cs="宋体"/>
          <w:color w:val="auto"/>
          <w:kern w:val="0"/>
          <w:sz w:val="21"/>
          <w:szCs w:val="21"/>
          <w:highlight w:val="none"/>
          <w:u w:val="single"/>
        </w:rPr>
        <w:t xml:space="preserve">          </w:t>
      </w:r>
      <w:r>
        <w:rPr>
          <w:rFonts w:hint="default" w:ascii="宋体" w:hAnsi="宋体" w:cs="宋体"/>
          <w:color w:val="auto"/>
          <w:kern w:val="0"/>
          <w:sz w:val="21"/>
          <w:szCs w:val="21"/>
          <w:highlight w:val="none"/>
        </w:rPr>
        <w:t>年</w:t>
      </w:r>
      <w:r>
        <w:rPr>
          <w:rFonts w:hint="default" w:ascii="宋体" w:hAnsi="宋体" w:cs="宋体"/>
          <w:color w:val="auto"/>
          <w:kern w:val="0"/>
          <w:sz w:val="21"/>
          <w:szCs w:val="21"/>
          <w:highlight w:val="none"/>
          <w:u w:val="single"/>
        </w:rPr>
        <w:t xml:space="preserve">    </w:t>
      </w:r>
      <w:r>
        <w:rPr>
          <w:rFonts w:hint="default" w:ascii="宋体" w:hAnsi="宋体" w:cs="宋体"/>
          <w:color w:val="auto"/>
          <w:kern w:val="0"/>
          <w:sz w:val="21"/>
          <w:szCs w:val="21"/>
          <w:highlight w:val="none"/>
        </w:rPr>
        <w:t>月</w:t>
      </w:r>
      <w:r>
        <w:rPr>
          <w:rFonts w:hint="default" w:ascii="宋体" w:hAnsi="宋体" w:cs="宋体"/>
          <w:color w:val="auto"/>
          <w:kern w:val="0"/>
          <w:sz w:val="21"/>
          <w:szCs w:val="21"/>
          <w:highlight w:val="none"/>
          <w:u w:val="single"/>
        </w:rPr>
        <w:t xml:space="preserve">    </w:t>
      </w:r>
      <w:r>
        <w:rPr>
          <w:rFonts w:hint="default" w:ascii="宋体" w:hAnsi="宋体" w:cs="宋体"/>
          <w:color w:val="auto"/>
          <w:kern w:val="0"/>
          <w:sz w:val="21"/>
          <w:szCs w:val="21"/>
          <w:highlight w:val="none"/>
        </w:rPr>
        <w:t>日</w:t>
      </w:r>
    </w:p>
    <w:p w14:paraId="187E7D16">
      <w:pPr>
        <w:widowControl/>
        <w:spacing w:line="440" w:lineRule="exact"/>
        <w:ind w:firstLine="420" w:firstLineChars="200"/>
        <w:jc w:val="left"/>
        <w:rPr>
          <w:rFonts w:hint="eastAsia" w:asciiTheme="minorEastAsia" w:hAnsiTheme="minorEastAsia" w:eastAsiaTheme="minorEastAsia" w:cstheme="minorEastAsia"/>
          <w:color w:val="auto"/>
          <w:kern w:val="0"/>
          <w:highlight w:val="none"/>
        </w:rPr>
      </w:pPr>
    </w:p>
    <w:p w14:paraId="30B3D1A9">
      <w:pPr>
        <w:widowControl/>
        <w:spacing w:line="440" w:lineRule="exact"/>
        <w:ind w:firstLine="420" w:firstLineChars="200"/>
        <w:jc w:val="left"/>
        <w:rPr>
          <w:rFonts w:hint="eastAsia" w:asciiTheme="minorEastAsia" w:hAnsiTheme="minorEastAsia" w:eastAsiaTheme="minorEastAsia" w:cstheme="minorEastAsia"/>
          <w:color w:val="auto"/>
          <w:kern w:val="0"/>
          <w:highlight w:val="none"/>
        </w:rPr>
      </w:pPr>
    </w:p>
    <w:p w14:paraId="1E71A91B">
      <w:pPr>
        <w:snapToGrid w:val="0"/>
        <w:spacing w:line="400" w:lineRule="exact"/>
        <w:outlineLvl w:val="1"/>
        <w:rPr>
          <w:rFonts w:ascii="仿宋" w:hAnsi="仿宋" w:eastAsia="仿宋" w:cs="宋体"/>
          <w:b/>
          <w:color w:val="auto"/>
          <w:kern w:val="0"/>
          <w:sz w:val="30"/>
          <w:szCs w:val="30"/>
          <w:highlight w:val="none"/>
        </w:rPr>
      </w:pPr>
      <w:bookmarkStart w:id="219" w:name="_Toc467572565"/>
      <w:bookmarkStart w:id="220" w:name="_Toc470270028"/>
      <w:bookmarkStart w:id="221" w:name="_Toc476230706"/>
      <w:bookmarkStart w:id="222" w:name="_Toc476230570"/>
      <w:bookmarkStart w:id="223" w:name="_Toc471819758"/>
      <w:bookmarkStart w:id="224" w:name="_Toc469475498"/>
      <w:bookmarkStart w:id="225" w:name="_Toc476229741"/>
      <w:bookmarkStart w:id="226" w:name="_Toc470269912"/>
      <w:bookmarkStart w:id="227" w:name="_Toc471819818"/>
      <w:bookmarkStart w:id="228" w:name="_Toc476230982"/>
      <w:bookmarkStart w:id="229" w:name="_Toc468954277"/>
      <w:bookmarkStart w:id="230" w:name="_Toc463851875"/>
    </w:p>
    <w:p w14:paraId="342FAB84">
      <w:pPr>
        <w:snapToGrid w:val="0"/>
        <w:spacing w:line="400" w:lineRule="exact"/>
        <w:jc w:val="center"/>
        <w:outlineLvl w:val="1"/>
        <w:rPr>
          <w:rFonts w:ascii="仿宋" w:hAnsi="仿宋" w:eastAsia="仿宋" w:cs="宋体"/>
          <w:b/>
          <w:color w:val="auto"/>
          <w:kern w:val="0"/>
          <w:sz w:val="30"/>
          <w:szCs w:val="30"/>
          <w:highlight w:val="none"/>
        </w:rPr>
      </w:pPr>
    </w:p>
    <w:p w14:paraId="4B3B14FA">
      <w:pPr>
        <w:snapToGrid w:val="0"/>
        <w:spacing w:line="400" w:lineRule="exact"/>
        <w:jc w:val="center"/>
        <w:outlineLvl w:val="1"/>
        <w:rPr>
          <w:rFonts w:ascii="仿宋" w:hAnsi="仿宋" w:eastAsia="仿宋" w:cs="宋体"/>
          <w:b/>
          <w:color w:val="auto"/>
          <w:kern w:val="0"/>
          <w:sz w:val="30"/>
          <w:szCs w:val="30"/>
          <w:highlight w:val="none"/>
        </w:rPr>
      </w:pPr>
    </w:p>
    <w:bookmarkEnd w:id="203"/>
    <w:bookmarkEnd w:id="204"/>
    <w:bookmarkEnd w:id="205"/>
    <w:bookmarkEnd w:id="206"/>
    <w:bookmarkEnd w:id="207"/>
    <w:bookmarkEnd w:id="208"/>
    <w:bookmarkEnd w:id="209"/>
    <w:bookmarkEnd w:id="210"/>
    <w:bookmarkEnd w:id="211"/>
    <w:bookmarkEnd w:id="212"/>
    <w:bookmarkEnd w:id="213"/>
    <w:bookmarkEnd w:id="219"/>
    <w:bookmarkEnd w:id="220"/>
    <w:bookmarkEnd w:id="221"/>
    <w:bookmarkEnd w:id="222"/>
    <w:bookmarkEnd w:id="223"/>
    <w:bookmarkEnd w:id="224"/>
    <w:bookmarkEnd w:id="225"/>
    <w:bookmarkEnd w:id="226"/>
    <w:bookmarkEnd w:id="227"/>
    <w:bookmarkEnd w:id="228"/>
    <w:bookmarkEnd w:id="229"/>
    <w:bookmarkEnd w:id="230"/>
    <w:p w14:paraId="389F7B2F">
      <w:pPr>
        <w:widowControl/>
        <w:spacing w:line="540" w:lineRule="exact"/>
        <w:jc w:val="both"/>
        <w:outlineLvl w:val="2"/>
        <w:rPr>
          <w:rFonts w:hint="eastAsia" w:ascii="宋体" w:hAnsi="宋体" w:cs="宋体"/>
          <w:b/>
          <w:bCs/>
          <w:color w:val="auto"/>
          <w:kern w:val="0"/>
          <w:sz w:val="30"/>
          <w:szCs w:val="30"/>
          <w:highlight w:val="none"/>
        </w:rPr>
      </w:pPr>
    </w:p>
    <w:p w14:paraId="6D2A3814">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二、响应一览表</w:t>
      </w:r>
    </w:p>
    <w:p w14:paraId="4D0E1B28">
      <w:pPr>
        <w:snapToGrid w:val="0"/>
        <w:spacing w:before="50" w:after="50" w:line="440" w:lineRule="exact"/>
        <w:jc w:val="left"/>
        <w:rPr>
          <w:rFonts w:hint="eastAsia" w:asciiTheme="minorEastAsia" w:hAnsiTheme="minorEastAsia" w:eastAsiaTheme="minorEastAsia" w:cstheme="minorEastAsia"/>
          <w:color w:val="auto"/>
          <w:highlight w:val="none"/>
        </w:rPr>
      </w:pPr>
    </w:p>
    <w:p w14:paraId="44015361">
      <w:pPr>
        <w:snapToGrid w:val="0"/>
        <w:spacing w:beforeLines="0" w:afterLines="0" w:line="480" w:lineRule="exact"/>
        <w:rPr>
          <w:rFonts w:hint="eastAsia" w:ascii="宋体" w:hAnsi="宋体"/>
          <w:color w:val="auto"/>
          <w:sz w:val="21"/>
          <w:highlight w:val="none"/>
        </w:rPr>
      </w:pPr>
      <w:r>
        <w:rPr>
          <w:rFonts w:hint="eastAsia" w:ascii="宋体" w:hAnsi="宋体"/>
          <w:color w:val="auto"/>
          <w:sz w:val="21"/>
          <w:highlight w:val="none"/>
        </w:rPr>
        <w:t xml:space="preserve">项目名称：                                      </w:t>
      </w:r>
      <w:r>
        <w:rPr>
          <w:rFonts w:hint="eastAsia" w:ascii="宋体" w:hAnsi="宋体"/>
          <w:color w:val="auto"/>
          <w:sz w:val="21"/>
          <w:highlight w:val="none"/>
          <w:lang w:val="en-US" w:eastAsia="zh-CN"/>
        </w:rPr>
        <w:t xml:space="preserve">                 </w:t>
      </w:r>
      <w:r>
        <w:rPr>
          <w:rFonts w:hint="eastAsia" w:ascii="宋体" w:hAnsi="宋体"/>
          <w:color w:val="auto"/>
          <w:sz w:val="21"/>
          <w:highlight w:val="none"/>
        </w:rPr>
        <w:t xml:space="preserve">    金额单位：元</w:t>
      </w:r>
    </w:p>
    <w:tbl>
      <w:tblPr>
        <w:tblStyle w:val="28"/>
        <w:tblW w:w="96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7446"/>
      </w:tblGrid>
      <w:tr w14:paraId="3F1E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trPr>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9E049">
            <w:pPr>
              <w:keepNext w:val="0"/>
              <w:keepLines w:val="0"/>
              <w:suppressLineNumbers w:val="0"/>
              <w:snapToGrid w:val="0"/>
              <w:spacing w:before="0" w:beforeLines="0" w:beforeAutospacing="0" w:after="0" w:afterLines="0" w:afterAutospacing="0" w:line="360" w:lineRule="exact"/>
              <w:ind w:left="0" w:right="0"/>
              <w:jc w:val="center"/>
              <w:rPr>
                <w:rFonts w:hint="default" w:hAnsi="宋体"/>
                <w:color w:val="auto"/>
                <w:sz w:val="21"/>
                <w:highlight w:val="none"/>
              </w:rPr>
            </w:pPr>
            <w:r>
              <w:rPr>
                <w:rFonts w:hint="eastAsia" w:hAnsi="宋体"/>
                <w:color w:val="auto"/>
                <w:sz w:val="21"/>
                <w:highlight w:val="none"/>
              </w:rPr>
              <w:t>项目名称</w:t>
            </w:r>
          </w:p>
        </w:tc>
        <w:tc>
          <w:tcPr>
            <w:tcW w:w="7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E2B6A">
            <w:pPr>
              <w:keepNext w:val="0"/>
              <w:keepLines w:val="0"/>
              <w:suppressLineNumbers w:val="0"/>
              <w:snapToGrid w:val="0"/>
              <w:spacing w:before="0" w:beforeLines="0" w:beforeAutospacing="0" w:after="0" w:afterLines="0" w:afterAutospacing="0" w:line="360" w:lineRule="exact"/>
              <w:ind w:left="0" w:right="0"/>
              <w:rPr>
                <w:rFonts w:hint="default" w:hAnsi="宋体"/>
                <w:color w:val="auto"/>
                <w:sz w:val="21"/>
                <w:highlight w:val="none"/>
              </w:rPr>
            </w:pPr>
          </w:p>
        </w:tc>
      </w:tr>
      <w:tr w14:paraId="31BB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3A65E">
            <w:pPr>
              <w:keepNext w:val="0"/>
              <w:keepLines w:val="0"/>
              <w:suppressLineNumbers w:val="0"/>
              <w:snapToGrid w:val="0"/>
              <w:spacing w:before="0" w:beforeLines="0" w:beforeAutospacing="0" w:after="0" w:afterLines="0" w:afterAutospacing="0" w:line="360" w:lineRule="exact"/>
              <w:ind w:left="0" w:right="0"/>
              <w:jc w:val="center"/>
              <w:rPr>
                <w:rFonts w:hint="default" w:hAnsi="宋体" w:eastAsia="宋体"/>
                <w:color w:val="auto"/>
                <w:sz w:val="21"/>
                <w:highlight w:val="none"/>
                <w:lang w:val="en-US" w:eastAsia="zh-CN"/>
              </w:rPr>
            </w:pPr>
            <w:r>
              <w:rPr>
                <w:rFonts w:hint="eastAsia" w:ascii="宋体" w:hAnsi="宋体"/>
                <w:color w:val="auto"/>
                <w:sz w:val="21"/>
                <w:highlight w:val="none"/>
                <w:lang w:eastAsia="zh-CN"/>
              </w:rPr>
              <w:t>响应报价</w:t>
            </w:r>
          </w:p>
        </w:tc>
        <w:tc>
          <w:tcPr>
            <w:tcW w:w="7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92D3">
            <w:pPr>
              <w:keepNext w:val="0"/>
              <w:keepLines w:val="0"/>
              <w:suppressLineNumbers w:val="0"/>
              <w:spacing w:before="0" w:beforeLines="0" w:beforeAutospacing="0" w:after="0" w:afterLines="0" w:afterAutospacing="0" w:line="360" w:lineRule="auto"/>
              <w:ind w:left="0" w:right="0" w:firstLine="126" w:firstLineChars="60"/>
              <w:rPr>
                <w:rFonts w:hint="default" w:hAnsi="宋体"/>
                <w:color w:val="auto"/>
                <w:sz w:val="21"/>
                <w:highlight w:val="none"/>
              </w:rPr>
            </w:pPr>
            <w:r>
              <w:rPr>
                <w:rFonts w:hint="eastAsia" w:hAnsi="宋体"/>
                <w:color w:val="auto"/>
                <w:sz w:val="21"/>
                <w:highlight w:val="none"/>
              </w:rPr>
              <w:t>大写</w:t>
            </w:r>
            <w:r>
              <w:rPr>
                <w:rFonts w:hint="default" w:hAnsi="宋体"/>
                <w:color w:val="auto"/>
                <w:sz w:val="21"/>
                <w:highlight w:val="none"/>
              </w:rPr>
              <w:t xml:space="preserve">________________________     </w:t>
            </w:r>
            <w:r>
              <w:rPr>
                <w:rFonts w:hint="eastAsia" w:hAnsi="宋体"/>
                <w:color w:val="auto"/>
                <w:sz w:val="21"/>
                <w:highlight w:val="none"/>
              </w:rPr>
              <w:t>（小写：￥___________）</w:t>
            </w:r>
          </w:p>
        </w:tc>
      </w:tr>
    </w:tbl>
    <w:p w14:paraId="79DFEDC5">
      <w:pPr>
        <w:pStyle w:val="70"/>
        <w:spacing w:beforeLines="0" w:afterLines="0"/>
        <w:rPr>
          <w:rFonts w:hint="eastAsia"/>
          <w:color w:val="auto"/>
          <w:sz w:val="24"/>
          <w:highlight w:val="none"/>
        </w:rPr>
      </w:pPr>
    </w:p>
    <w:p w14:paraId="542BD6EF">
      <w:pPr>
        <w:spacing w:beforeLines="0" w:afterLines="0" w:line="400" w:lineRule="exact"/>
        <w:ind w:firstLine="420" w:firstLineChars="200"/>
        <w:jc w:val="left"/>
        <w:rPr>
          <w:rFonts w:hint="eastAsia" w:ascii="宋体" w:hAnsi="宋体" w:eastAsia="宋体"/>
          <w:color w:val="auto"/>
          <w:sz w:val="21"/>
          <w:highlight w:val="none"/>
          <w:lang w:val="en-US" w:eastAsia="zh-CN"/>
        </w:rPr>
      </w:pPr>
      <w:r>
        <w:rPr>
          <w:rFonts w:hint="eastAsia" w:ascii="宋体" w:hAnsi="宋体"/>
          <w:b w:val="0"/>
          <w:bCs w:val="0"/>
          <w:color w:val="auto"/>
          <w:sz w:val="21"/>
          <w:highlight w:val="none"/>
        </w:rPr>
        <w:t xml:space="preserve">注: </w:t>
      </w:r>
      <w:r>
        <w:rPr>
          <w:rFonts w:hint="eastAsia" w:ascii="宋体" w:hAnsi="宋体"/>
          <w:color w:val="auto"/>
          <w:sz w:val="21"/>
          <w:highlight w:val="none"/>
        </w:rPr>
        <w:t>报价一经涂改，应在涂改处加盖单位公章或者由法定代表人或授权委托人签字，否则其投标作无效标处理。</w:t>
      </w:r>
    </w:p>
    <w:p w14:paraId="7EDD5798">
      <w:pPr>
        <w:widowControl/>
        <w:spacing w:beforeLines="0" w:afterLines="0" w:line="480" w:lineRule="exact"/>
        <w:ind w:firstLine="3360" w:firstLineChars="1600"/>
        <w:rPr>
          <w:rFonts w:hint="eastAsia" w:ascii="宋体" w:hAnsi="宋体"/>
          <w:color w:val="auto"/>
          <w:sz w:val="21"/>
          <w:highlight w:val="none"/>
        </w:rPr>
      </w:pPr>
    </w:p>
    <w:p w14:paraId="3F266194">
      <w:pPr>
        <w:widowControl/>
        <w:spacing w:beforeLines="0" w:afterLines="0" w:line="480" w:lineRule="exact"/>
        <w:ind w:firstLine="3360" w:firstLineChars="1600"/>
        <w:rPr>
          <w:rFonts w:hint="eastAsia" w:ascii="宋体" w:hAnsi="宋体"/>
          <w:color w:val="auto"/>
          <w:sz w:val="21"/>
          <w:highlight w:val="none"/>
        </w:rPr>
      </w:pPr>
    </w:p>
    <w:p w14:paraId="09788510">
      <w:pPr>
        <w:widowControl/>
        <w:spacing w:beforeLines="0" w:afterLines="0" w:line="480" w:lineRule="exact"/>
        <w:ind w:firstLine="3360" w:firstLineChars="1600"/>
        <w:rPr>
          <w:rFonts w:hint="eastAsia" w:ascii="宋体" w:hAnsi="宋体"/>
          <w:color w:val="auto"/>
          <w:sz w:val="21"/>
          <w:highlight w:val="none"/>
        </w:rPr>
      </w:pPr>
    </w:p>
    <w:p w14:paraId="289A5E40">
      <w:pPr>
        <w:widowControl/>
        <w:spacing w:beforeLines="0" w:afterLines="0" w:line="480" w:lineRule="exact"/>
        <w:ind w:firstLine="3360" w:firstLineChars="1600"/>
        <w:rPr>
          <w:rFonts w:hint="eastAsia" w:ascii="宋体" w:hAnsi="宋体"/>
          <w:color w:val="auto"/>
          <w:sz w:val="21"/>
          <w:highlight w:val="none"/>
        </w:rPr>
      </w:pPr>
    </w:p>
    <w:p w14:paraId="176601A2">
      <w:pPr>
        <w:widowControl/>
        <w:spacing w:beforeLines="0" w:afterLines="0" w:line="480" w:lineRule="exact"/>
        <w:ind w:firstLine="3360" w:firstLineChars="1600"/>
        <w:rPr>
          <w:rFonts w:hint="eastAsia" w:ascii="宋体" w:hAnsi="宋体"/>
          <w:color w:val="auto"/>
          <w:sz w:val="21"/>
          <w:highlight w:val="none"/>
        </w:rPr>
      </w:pPr>
      <w:r>
        <w:rPr>
          <w:rFonts w:hint="eastAsia" w:ascii="宋体" w:hAnsi="宋体"/>
          <w:color w:val="auto"/>
          <w:sz w:val="21"/>
          <w:highlight w:val="none"/>
          <w:lang w:eastAsia="zh-CN"/>
        </w:rPr>
        <w:t>响应人</w:t>
      </w:r>
      <w:r>
        <w:rPr>
          <w:rFonts w:hint="eastAsia" w:ascii="宋体" w:hAnsi="宋体"/>
          <w:color w:val="auto"/>
          <w:sz w:val="21"/>
          <w:highlight w:val="none"/>
        </w:rPr>
        <w:t>名称（盖公章）：</w:t>
      </w:r>
      <w:r>
        <w:rPr>
          <w:rFonts w:hint="eastAsia" w:ascii="宋体" w:hAnsi="宋体"/>
          <w:color w:val="auto"/>
          <w:sz w:val="21"/>
          <w:highlight w:val="none"/>
          <w:u w:val="single"/>
        </w:rPr>
        <w:t xml:space="preserve">                    </w:t>
      </w:r>
      <w:r>
        <w:rPr>
          <w:rFonts w:hint="eastAsia" w:ascii="宋体" w:hAnsi="宋体"/>
          <w:color w:val="auto"/>
          <w:sz w:val="21"/>
          <w:highlight w:val="none"/>
        </w:rPr>
        <w:t xml:space="preserve">        </w:t>
      </w:r>
    </w:p>
    <w:p w14:paraId="7096EDA1">
      <w:pPr>
        <w:snapToGrid w:val="0"/>
        <w:spacing w:before="50" w:after="50" w:line="440" w:lineRule="exact"/>
        <w:ind w:firstLine="420" w:firstLineChars="200"/>
        <w:jc w:val="left"/>
        <w:rPr>
          <w:rFonts w:asciiTheme="minorEastAsia" w:hAnsiTheme="minorEastAsia" w:eastAsiaTheme="minorEastAsia" w:cstheme="minorEastAsia"/>
          <w:color w:val="auto"/>
          <w:highlight w:val="none"/>
        </w:rPr>
      </w:pPr>
    </w:p>
    <w:bookmarkEnd w:id="214"/>
    <w:bookmarkEnd w:id="215"/>
    <w:bookmarkEnd w:id="216"/>
    <w:bookmarkEnd w:id="217"/>
    <w:bookmarkEnd w:id="218"/>
    <w:p w14:paraId="0CD6463B">
      <w:pPr>
        <w:snapToGrid w:val="0"/>
        <w:spacing w:line="400" w:lineRule="exact"/>
        <w:jc w:val="center"/>
        <w:outlineLvl w:val="1"/>
        <w:rPr>
          <w:rFonts w:ascii="仿宋" w:hAnsi="仿宋" w:eastAsia="仿宋" w:cs="宋体"/>
          <w:b/>
          <w:color w:val="auto"/>
          <w:kern w:val="0"/>
          <w:sz w:val="30"/>
          <w:szCs w:val="30"/>
          <w:highlight w:val="none"/>
        </w:rPr>
      </w:pPr>
      <w:bookmarkStart w:id="231" w:name="_Toc392080818"/>
      <w:bookmarkStart w:id="232" w:name="_Toc340736224"/>
      <w:bookmarkStart w:id="233" w:name="_Toc335297855"/>
      <w:bookmarkStart w:id="234" w:name="_Toc335294213"/>
      <w:bookmarkStart w:id="235" w:name="_Toc393201766"/>
      <w:bookmarkStart w:id="236" w:name="_Toc433882684"/>
      <w:bookmarkStart w:id="237" w:name="_Toc335298323"/>
      <w:bookmarkStart w:id="238" w:name="_Toc335295013"/>
      <w:bookmarkStart w:id="239" w:name="_Toc387831539"/>
      <w:bookmarkStart w:id="240" w:name="_Toc336671807"/>
      <w:bookmarkStart w:id="241" w:name="_Toc424199706"/>
    </w:p>
    <w:p w14:paraId="1F7EF247">
      <w:pPr>
        <w:snapToGrid w:val="0"/>
        <w:spacing w:line="400" w:lineRule="exact"/>
        <w:jc w:val="center"/>
        <w:outlineLvl w:val="1"/>
        <w:rPr>
          <w:rFonts w:ascii="仿宋" w:hAnsi="仿宋" w:eastAsia="仿宋" w:cs="宋体"/>
          <w:b/>
          <w:color w:val="auto"/>
          <w:kern w:val="0"/>
          <w:sz w:val="30"/>
          <w:szCs w:val="30"/>
          <w:highlight w:val="none"/>
        </w:rPr>
      </w:pPr>
    </w:p>
    <w:p w14:paraId="7F50776A">
      <w:pPr>
        <w:snapToGrid w:val="0"/>
        <w:spacing w:line="400" w:lineRule="exact"/>
        <w:jc w:val="center"/>
        <w:outlineLvl w:val="1"/>
        <w:rPr>
          <w:rFonts w:ascii="仿宋" w:hAnsi="仿宋" w:eastAsia="仿宋" w:cs="宋体"/>
          <w:b/>
          <w:color w:val="auto"/>
          <w:kern w:val="0"/>
          <w:sz w:val="30"/>
          <w:szCs w:val="30"/>
          <w:highlight w:val="none"/>
        </w:rPr>
      </w:pPr>
    </w:p>
    <w:p w14:paraId="2AE9FEE3">
      <w:pPr>
        <w:snapToGrid w:val="0"/>
        <w:spacing w:line="400" w:lineRule="exact"/>
        <w:jc w:val="center"/>
        <w:outlineLvl w:val="1"/>
        <w:rPr>
          <w:rFonts w:ascii="仿宋" w:hAnsi="仿宋" w:eastAsia="仿宋" w:cs="宋体"/>
          <w:b/>
          <w:color w:val="auto"/>
          <w:kern w:val="0"/>
          <w:sz w:val="30"/>
          <w:szCs w:val="30"/>
          <w:highlight w:val="none"/>
        </w:rPr>
      </w:pPr>
    </w:p>
    <w:p w14:paraId="467C2668">
      <w:pPr>
        <w:snapToGrid w:val="0"/>
        <w:spacing w:line="400" w:lineRule="exact"/>
        <w:jc w:val="center"/>
        <w:outlineLvl w:val="1"/>
        <w:rPr>
          <w:rFonts w:ascii="仿宋" w:hAnsi="仿宋" w:eastAsia="仿宋" w:cs="宋体"/>
          <w:b/>
          <w:color w:val="auto"/>
          <w:kern w:val="0"/>
          <w:sz w:val="30"/>
          <w:szCs w:val="30"/>
          <w:highlight w:val="none"/>
        </w:rPr>
      </w:pPr>
    </w:p>
    <w:p w14:paraId="62DD0F28">
      <w:pPr>
        <w:snapToGrid w:val="0"/>
        <w:spacing w:line="400" w:lineRule="exact"/>
        <w:jc w:val="center"/>
        <w:outlineLvl w:val="1"/>
        <w:rPr>
          <w:rFonts w:ascii="仿宋" w:hAnsi="仿宋" w:eastAsia="仿宋" w:cs="宋体"/>
          <w:b/>
          <w:color w:val="auto"/>
          <w:kern w:val="0"/>
          <w:sz w:val="30"/>
          <w:szCs w:val="30"/>
          <w:highlight w:val="none"/>
        </w:rPr>
      </w:pPr>
    </w:p>
    <w:p w14:paraId="016AFFD6">
      <w:pPr>
        <w:snapToGrid w:val="0"/>
        <w:spacing w:line="400" w:lineRule="exact"/>
        <w:jc w:val="center"/>
        <w:outlineLvl w:val="1"/>
        <w:rPr>
          <w:rFonts w:ascii="仿宋" w:hAnsi="仿宋" w:eastAsia="仿宋" w:cs="宋体"/>
          <w:b/>
          <w:color w:val="auto"/>
          <w:kern w:val="0"/>
          <w:sz w:val="30"/>
          <w:szCs w:val="30"/>
          <w:highlight w:val="none"/>
        </w:rPr>
      </w:pPr>
    </w:p>
    <w:bookmarkEnd w:id="231"/>
    <w:bookmarkEnd w:id="232"/>
    <w:bookmarkEnd w:id="233"/>
    <w:bookmarkEnd w:id="234"/>
    <w:bookmarkEnd w:id="235"/>
    <w:bookmarkEnd w:id="236"/>
    <w:bookmarkEnd w:id="237"/>
    <w:bookmarkEnd w:id="238"/>
    <w:bookmarkEnd w:id="239"/>
    <w:bookmarkEnd w:id="240"/>
    <w:bookmarkEnd w:id="241"/>
    <w:p w14:paraId="1ACD902E">
      <w:pPr>
        <w:widowControl/>
        <w:spacing w:line="540" w:lineRule="exact"/>
        <w:jc w:val="both"/>
        <w:outlineLvl w:val="2"/>
        <w:rPr>
          <w:rFonts w:hint="eastAsia" w:ascii="宋体" w:hAnsi="宋体" w:cs="宋体"/>
          <w:b/>
          <w:bCs/>
          <w:color w:val="auto"/>
          <w:kern w:val="0"/>
          <w:sz w:val="30"/>
          <w:szCs w:val="30"/>
          <w:highlight w:val="none"/>
          <w:lang w:eastAsia="zh-CN"/>
        </w:rPr>
      </w:pPr>
    </w:p>
    <w:p w14:paraId="17A94555">
      <w:pPr>
        <w:snapToGrid w:val="0"/>
        <w:spacing w:beforeLines="0" w:afterLines="0" w:line="400" w:lineRule="exact"/>
        <w:jc w:val="center"/>
        <w:outlineLvl w:val="2"/>
        <w:rPr>
          <w:rFonts w:hint="eastAsia" w:ascii="宋体" w:hAnsi="宋体" w:eastAsia="宋体"/>
          <w:b/>
          <w:color w:val="auto"/>
          <w:kern w:val="0"/>
          <w:sz w:val="30"/>
          <w:highlight w:val="none"/>
          <w:lang w:eastAsia="zh-CN"/>
        </w:rPr>
      </w:pPr>
      <w:bookmarkStart w:id="242" w:name="_Toc15976939"/>
      <w:bookmarkStart w:id="243" w:name="_Toc15973049"/>
      <w:bookmarkStart w:id="244" w:name="_Toc15976769"/>
    </w:p>
    <w:p w14:paraId="6056B26C">
      <w:pPr>
        <w:snapToGrid w:val="0"/>
        <w:spacing w:beforeLines="0" w:afterLines="0" w:line="400" w:lineRule="exact"/>
        <w:jc w:val="center"/>
        <w:outlineLvl w:val="2"/>
        <w:rPr>
          <w:rFonts w:hint="eastAsia" w:ascii="宋体" w:hAnsi="宋体" w:eastAsia="宋体"/>
          <w:b/>
          <w:color w:val="auto"/>
          <w:kern w:val="0"/>
          <w:sz w:val="30"/>
          <w:highlight w:val="none"/>
          <w:lang w:eastAsia="zh-CN"/>
        </w:rPr>
      </w:pPr>
    </w:p>
    <w:p w14:paraId="107A082F">
      <w:pPr>
        <w:pStyle w:val="6"/>
        <w:spacing w:beforeLines="0" w:afterLines="0" w:line="440" w:lineRule="exact"/>
        <w:ind w:firstLine="602" w:firstLineChars="200"/>
        <w:rPr>
          <w:rFonts w:hint="eastAsia" w:ascii="宋体" w:hAnsi="宋体" w:eastAsia="宋体"/>
          <w:b w:val="0"/>
          <w:color w:val="auto"/>
          <w:sz w:val="21"/>
          <w:highlight w:val="none"/>
        </w:rPr>
      </w:pPr>
      <w:r>
        <w:rPr>
          <w:rFonts w:hint="eastAsia" w:ascii="宋体" w:hAnsi="宋体" w:eastAsia="宋体"/>
          <w:b/>
          <w:color w:val="auto"/>
          <w:kern w:val="0"/>
          <w:sz w:val="30"/>
          <w:highlight w:val="none"/>
          <w:lang w:eastAsia="zh-CN"/>
        </w:rPr>
        <w:br w:type="page"/>
      </w:r>
      <w:bookmarkEnd w:id="242"/>
      <w:bookmarkEnd w:id="243"/>
      <w:bookmarkEnd w:id="244"/>
    </w:p>
    <w:p w14:paraId="511631C9">
      <w:pPr>
        <w:snapToGrid w:val="0"/>
        <w:spacing w:before="50" w:after="50"/>
        <w:jc w:val="center"/>
        <w:rPr>
          <w:rFonts w:ascii="宋体" w:cs="宋体"/>
          <w:b/>
          <w:bCs/>
          <w:color w:val="auto"/>
          <w:kern w:val="0"/>
          <w:sz w:val="30"/>
          <w:szCs w:val="30"/>
          <w:highlight w:val="none"/>
        </w:rPr>
      </w:pPr>
      <w:r>
        <w:rPr>
          <w:rFonts w:hint="eastAsia" w:asci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响应方</w:t>
      </w:r>
      <w:r>
        <w:rPr>
          <w:rFonts w:hint="eastAsia" w:ascii="宋体" w:hAnsi="宋体" w:cs="宋体"/>
          <w:b/>
          <w:bCs/>
          <w:color w:val="auto"/>
          <w:kern w:val="0"/>
          <w:sz w:val="30"/>
          <w:szCs w:val="30"/>
          <w:highlight w:val="none"/>
        </w:rPr>
        <w:t>需要说明的其他文件和说明</w:t>
      </w:r>
    </w:p>
    <w:p w14:paraId="3377C5D9">
      <w:pPr>
        <w:jc w:val="center"/>
        <w:rPr>
          <w:rFonts w:ascii="黑体" w:hAnsi="宋体" w:eastAsia="黑体" w:cs="Times New Roman"/>
          <w:color w:val="auto"/>
          <w:sz w:val="32"/>
          <w:szCs w:val="32"/>
          <w:highlight w:val="none"/>
        </w:rPr>
      </w:pPr>
    </w:p>
    <w:p w14:paraId="567AF4DD">
      <w:pPr>
        <w:pStyle w:val="3"/>
        <w:rPr>
          <w:rFonts w:ascii="黑体" w:hAnsi="宋体" w:eastAsia="黑体" w:cs="Times New Roman"/>
          <w:color w:val="auto"/>
          <w:sz w:val="32"/>
          <w:szCs w:val="32"/>
          <w:highlight w:val="none"/>
        </w:rPr>
      </w:pPr>
    </w:p>
    <w:p w14:paraId="6B7AFB74">
      <w:pPr>
        <w:rPr>
          <w:rFonts w:ascii="黑体" w:hAnsi="宋体" w:eastAsia="黑体" w:cs="Times New Roman"/>
          <w:color w:val="auto"/>
          <w:sz w:val="32"/>
          <w:szCs w:val="32"/>
          <w:highlight w:val="none"/>
        </w:rPr>
      </w:pPr>
    </w:p>
    <w:p w14:paraId="0614F407">
      <w:pPr>
        <w:pStyle w:val="3"/>
        <w:rPr>
          <w:rFonts w:ascii="黑体" w:hAnsi="宋体" w:eastAsia="黑体" w:cs="Times New Roman"/>
          <w:color w:val="auto"/>
          <w:sz w:val="32"/>
          <w:szCs w:val="32"/>
          <w:highlight w:val="none"/>
        </w:rPr>
      </w:pPr>
    </w:p>
    <w:p w14:paraId="2A202447">
      <w:pPr>
        <w:rPr>
          <w:rFonts w:ascii="黑体" w:hAnsi="宋体" w:eastAsia="黑体" w:cs="Times New Roman"/>
          <w:color w:val="auto"/>
          <w:sz w:val="32"/>
          <w:szCs w:val="32"/>
          <w:highlight w:val="none"/>
        </w:rPr>
      </w:pPr>
    </w:p>
    <w:p w14:paraId="7D6D20E6">
      <w:pPr>
        <w:pStyle w:val="3"/>
        <w:rPr>
          <w:rFonts w:ascii="黑体" w:hAnsi="宋体" w:eastAsia="黑体" w:cs="Times New Roman"/>
          <w:color w:val="auto"/>
          <w:sz w:val="32"/>
          <w:szCs w:val="32"/>
          <w:highlight w:val="none"/>
        </w:rPr>
      </w:pPr>
    </w:p>
    <w:p w14:paraId="3710624A">
      <w:pPr>
        <w:rPr>
          <w:rFonts w:ascii="黑体" w:hAnsi="宋体" w:eastAsia="黑体" w:cs="Times New Roman"/>
          <w:color w:val="auto"/>
          <w:sz w:val="32"/>
          <w:szCs w:val="32"/>
          <w:highlight w:val="none"/>
        </w:rPr>
      </w:pPr>
    </w:p>
    <w:p w14:paraId="655B7C17">
      <w:pPr>
        <w:pStyle w:val="3"/>
        <w:rPr>
          <w:rFonts w:ascii="黑体" w:hAnsi="宋体" w:eastAsia="黑体" w:cs="Times New Roman"/>
          <w:color w:val="auto"/>
          <w:sz w:val="32"/>
          <w:szCs w:val="32"/>
          <w:highlight w:val="none"/>
        </w:rPr>
      </w:pPr>
    </w:p>
    <w:p w14:paraId="012C2847">
      <w:pPr>
        <w:rPr>
          <w:rFonts w:ascii="黑体" w:hAnsi="宋体" w:eastAsia="黑体" w:cs="Times New Roman"/>
          <w:color w:val="auto"/>
          <w:sz w:val="32"/>
          <w:szCs w:val="32"/>
          <w:highlight w:val="none"/>
        </w:rPr>
      </w:pPr>
    </w:p>
    <w:p w14:paraId="176B07C3">
      <w:pPr>
        <w:pStyle w:val="3"/>
        <w:rPr>
          <w:rFonts w:ascii="黑体" w:hAnsi="宋体" w:eastAsia="黑体" w:cs="Times New Roman"/>
          <w:color w:val="auto"/>
          <w:sz w:val="32"/>
          <w:szCs w:val="32"/>
          <w:highlight w:val="none"/>
        </w:rPr>
      </w:pPr>
    </w:p>
    <w:p w14:paraId="3FBA83AE">
      <w:pPr>
        <w:rPr>
          <w:rFonts w:ascii="黑体" w:hAnsi="宋体" w:eastAsia="黑体" w:cs="Times New Roman"/>
          <w:color w:val="auto"/>
          <w:sz w:val="32"/>
          <w:szCs w:val="32"/>
          <w:highlight w:val="none"/>
        </w:rPr>
      </w:pPr>
    </w:p>
    <w:p w14:paraId="4F7637C5">
      <w:pPr>
        <w:pStyle w:val="3"/>
        <w:rPr>
          <w:rFonts w:ascii="黑体" w:hAnsi="宋体" w:eastAsia="黑体" w:cs="Times New Roman"/>
          <w:color w:val="auto"/>
          <w:sz w:val="32"/>
          <w:szCs w:val="32"/>
          <w:highlight w:val="none"/>
        </w:rPr>
      </w:pPr>
    </w:p>
    <w:p w14:paraId="577F3929">
      <w:pPr>
        <w:rPr>
          <w:rFonts w:ascii="黑体" w:hAnsi="宋体" w:eastAsia="黑体" w:cs="Times New Roman"/>
          <w:color w:val="auto"/>
          <w:sz w:val="32"/>
          <w:szCs w:val="32"/>
          <w:highlight w:val="none"/>
        </w:rPr>
      </w:pPr>
    </w:p>
    <w:p w14:paraId="18D27AE4">
      <w:pPr>
        <w:pStyle w:val="3"/>
        <w:rPr>
          <w:rFonts w:ascii="黑体" w:hAnsi="宋体" w:eastAsia="黑体" w:cs="Times New Roman"/>
          <w:color w:val="auto"/>
          <w:sz w:val="32"/>
          <w:szCs w:val="32"/>
          <w:highlight w:val="none"/>
        </w:rPr>
      </w:pPr>
    </w:p>
    <w:p w14:paraId="2D0DC8F8">
      <w:pPr>
        <w:rPr>
          <w:rFonts w:ascii="黑体" w:hAnsi="宋体" w:eastAsia="黑体" w:cs="Times New Roman"/>
          <w:color w:val="auto"/>
          <w:sz w:val="32"/>
          <w:szCs w:val="32"/>
          <w:highlight w:val="none"/>
        </w:rPr>
      </w:pPr>
    </w:p>
    <w:sectPr>
      <w:headerReference r:id="rId3" w:type="default"/>
      <w:footerReference r:id="rId4" w:type="default"/>
      <w:pgSz w:w="11906" w:h="16838"/>
      <w:pgMar w:top="1304" w:right="1304" w:bottom="1191" w:left="1304" w:header="851" w:footer="82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FA63">
    <w:pPr>
      <w:pStyle w:val="1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BA9E">
    <w:pPr>
      <w:pStyle w:val="18"/>
      <w:pBdr>
        <w:top w:val="none" w:color="auto" w:sz="0" w:space="0"/>
        <w:left w:val="none" w:color="auto" w:sz="0" w:space="0"/>
        <w:bottom w:val="single" w:color="auto" w:sz="4" w:space="1"/>
        <w:right w:val="none" w:color="auto" w:sz="0" w:space="0"/>
      </w:pBdr>
      <w:jc w:val="center"/>
      <w:rPr>
        <w:rFonts w:ascii="楷体" w:hAnsi="楷体" w:eastAsia="楷体" w:cs="楷体"/>
      </w:rPr>
    </w:pPr>
    <w:r>
      <w:rPr>
        <w:rFonts w:hint="eastAsia" w:ascii="楷体" w:hAnsi="楷体" w:eastAsia="楷体" w:cs="楷体"/>
        <w:lang w:val="en-US" w:eastAsia="zh-CN"/>
      </w:rPr>
      <w:t>开化县人民医院国家传染病智能监测预警前置软件项目</w:t>
    </w:r>
    <w:r>
      <w:rPr>
        <w:rFonts w:hint="eastAsia" w:ascii="楷体" w:hAnsi="楷体" w:eastAsia="楷体" w:cs="楷体"/>
        <w:lang w:eastAsia="zh-CN"/>
      </w:rPr>
      <w:t>（非政府采购）</w:t>
    </w:r>
    <w:r>
      <w:rPr>
        <w:rFonts w:hint="eastAsia" w:ascii="楷体" w:hAnsi="楷体" w:eastAsia="楷体" w:cs="楷体"/>
        <w:lang w:val="en-US" w:eastAsia="zh-CN"/>
      </w:rPr>
      <w:t>竞争性磋商</w:t>
    </w:r>
    <w:r>
      <w:rPr>
        <w:rFonts w:hint="eastAsia" w:ascii="楷体" w:hAnsi="楷体" w:eastAsia="楷体" w:cs="楷体"/>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F93A"/>
    <w:multiLevelType w:val="multilevel"/>
    <w:tmpl w:val="82EEF93A"/>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B57CB881"/>
    <w:multiLevelType w:val="multilevel"/>
    <w:tmpl w:val="B57CB881"/>
    <w:lvl w:ilvl="0" w:tentative="0">
      <w:start w:val="1"/>
      <w:numFmt w:val="chineseCountingThousand"/>
      <w:suff w:val="space"/>
      <w:lvlText w:val="第%1章"/>
      <w:lvlJc w:val="left"/>
      <w:pPr>
        <w:ind w:left="0" w:firstLine="0"/>
      </w:pPr>
      <w:rPr>
        <w:rFonts w:hint="eastAsia" w:ascii="宋体" w:hAnsi="宋体" w:eastAsia="宋体" w:cs="宋体"/>
      </w:rPr>
    </w:lvl>
    <w:lvl w:ilvl="1" w:tentative="0">
      <w:start w:val="1"/>
      <w:numFmt w:val="decimal"/>
      <w:isLgl/>
      <w:suff w:val="space"/>
      <w:lvlText w:val="%1.%2"/>
      <w:lvlJc w:val="left"/>
      <w:pPr>
        <w:ind w:left="0" w:firstLine="0"/>
      </w:pPr>
      <w:rPr>
        <w:rFonts w:hint="eastAsia" w:ascii="宋体" w:hAnsi="宋体" w:eastAsia="宋体" w:cs="宋体"/>
      </w:rPr>
    </w:lvl>
    <w:lvl w:ilvl="2" w:tentative="0">
      <w:start w:val="1"/>
      <w:numFmt w:val="decimal"/>
      <w:isLgl/>
      <w:suff w:val="space"/>
      <w:lvlText w:val="%1.%2.%3"/>
      <w:lvlJc w:val="left"/>
      <w:pPr>
        <w:ind w:left="0" w:firstLine="0"/>
      </w:pPr>
      <w:rPr>
        <w:rFonts w:hint="eastAsia" w:ascii="宋体" w:hAnsi="宋体" w:eastAsia="宋体" w:cs="宋体"/>
      </w:rPr>
    </w:lvl>
    <w:lvl w:ilvl="3" w:tentative="0">
      <w:start w:val="1"/>
      <w:numFmt w:val="decimal"/>
      <w:isLgl/>
      <w:suff w:val="space"/>
      <w:lvlText w:val="%1.%2.%3.%4"/>
      <w:lvlJc w:val="left"/>
      <w:pPr>
        <w:ind w:left="0" w:firstLine="0"/>
      </w:pPr>
      <w:rPr>
        <w:rFonts w:hint="eastAsia" w:ascii="宋体" w:hAnsi="宋体" w:eastAsia="宋体" w:cs="宋体"/>
      </w:rPr>
    </w:lvl>
    <w:lvl w:ilvl="4" w:tentative="0">
      <w:start w:val="1"/>
      <w:numFmt w:val="decimal"/>
      <w:isLgl/>
      <w:suff w:val="space"/>
      <w:lvlText w:val="%1.%2.%3.%4.%5"/>
      <w:lvlJc w:val="left"/>
      <w:pPr>
        <w:ind w:left="0" w:firstLine="0"/>
      </w:pPr>
      <w:rPr>
        <w:rFonts w:hint="eastAsia" w:ascii="宋体" w:hAnsi="宋体" w:eastAsia="宋体" w:cs="宋体"/>
      </w:rPr>
    </w:lvl>
    <w:lvl w:ilvl="5" w:tentative="0">
      <w:start w:val="1"/>
      <w:numFmt w:val="decimal"/>
      <w:isLgl/>
      <w:suff w:val="space"/>
      <w:lvlText w:val="%1.%2.%3.%4.%5.%6"/>
      <w:lvlJc w:val="left"/>
      <w:pPr>
        <w:ind w:left="0" w:firstLine="0"/>
      </w:pPr>
      <w:rPr>
        <w:rFonts w:hint="eastAsia" w:ascii="宋体" w:hAnsi="宋体" w:eastAsia="宋体" w:cs="宋体"/>
      </w:rPr>
    </w:lvl>
    <w:lvl w:ilvl="6" w:tentative="0">
      <w:start w:val="1"/>
      <w:numFmt w:val="none"/>
      <w:suff w:val="nothing"/>
      <w:lvlText w:val="%7."/>
      <w:lvlJc w:val="left"/>
      <w:pPr>
        <w:ind w:left="5040" w:firstLine="0"/>
      </w:pPr>
      <w:rPr>
        <w:rFonts w:hint="default" w:ascii="Times New Roman" w:hAnsi="Times New Roman" w:cs="Times New Roman"/>
      </w:rPr>
    </w:lvl>
    <w:lvl w:ilvl="7" w:tentative="0">
      <w:start w:val="1"/>
      <w:numFmt w:val="none"/>
      <w:suff w:val="nothing"/>
      <w:lvlText w:val="%8."/>
      <w:lvlJc w:val="left"/>
      <w:pPr>
        <w:ind w:left="5760" w:firstLine="0"/>
      </w:pPr>
      <w:rPr>
        <w:rFonts w:hint="default" w:ascii="Times New Roman" w:hAnsi="Times New Roman" w:cs="Times New Roman"/>
      </w:rPr>
    </w:lvl>
    <w:lvl w:ilvl="8" w:tentative="0">
      <w:start w:val="1"/>
      <w:numFmt w:val="none"/>
      <w:suff w:val="nothing"/>
      <w:lvlText w:val="%9."/>
      <w:lvlJc w:val="left"/>
      <w:pPr>
        <w:ind w:left="6480" w:firstLine="0"/>
      </w:pPr>
      <w:rPr>
        <w:rFonts w:hint="default" w:ascii="Times New Roman" w:hAnsi="Times New Roman" w:cs="Times New Roman"/>
      </w:rPr>
    </w:lvl>
  </w:abstractNum>
  <w:abstractNum w:abstractNumId="2">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D00D02B"/>
    <w:multiLevelType w:val="singleLevel"/>
    <w:tmpl w:val="7D00D02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NotTrackMoves/>
  <w:revisionView w:markup="0"/>
  <w:documentProtection w:enforcement="0"/>
  <w:defaultTabStop w:val="420"/>
  <w:doNotHyphenateCaps/>
  <w:drawingGridVerticalSpacing w:val="16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TgwYTgzNWMxOTIyMjA1Mjk4MTRhNTgzZWEyMTIifQ=="/>
  </w:docVars>
  <w:rsids>
    <w:rsidRoot w:val="00172A27"/>
    <w:rsid w:val="00001E7E"/>
    <w:rsid w:val="00027A4F"/>
    <w:rsid w:val="00037EE5"/>
    <w:rsid w:val="00086D3D"/>
    <w:rsid w:val="000C3AD8"/>
    <w:rsid w:val="00100327"/>
    <w:rsid w:val="00114464"/>
    <w:rsid w:val="001207EC"/>
    <w:rsid w:val="001422F3"/>
    <w:rsid w:val="00172C38"/>
    <w:rsid w:val="001D4B73"/>
    <w:rsid w:val="001F0413"/>
    <w:rsid w:val="001F58D0"/>
    <w:rsid w:val="0021442B"/>
    <w:rsid w:val="0027536B"/>
    <w:rsid w:val="002770DF"/>
    <w:rsid w:val="002B0DC1"/>
    <w:rsid w:val="002C0517"/>
    <w:rsid w:val="002F131C"/>
    <w:rsid w:val="002F4D9C"/>
    <w:rsid w:val="003066F9"/>
    <w:rsid w:val="0032063E"/>
    <w:rsid w:val="003216B0"/>
    <w:rsid w:val="00347588"/>
    <w:rsid w:val="00352C94"/>
    <w:rsid w:val="00397184"/>
    <w:rsid w:val="003A3BC0"/>
    <w:rsid w:val="003A68F3"/>
    <w:rsid w:val="003B29C5"/>
    <w:rsid w:val="003C55E9"/>
    <w:rsid w:val="003C61CC"/>
    <w:rsid w:val="0041034F"/>
    <w:rsid w:val="00454176"/>
    <w:rsid w:val="00467D36"/>
    <w:rsid w:val="004703FF"/>
    <w:rsid w:val="00486CC6"/>
    <w:rsid w:val="004B554A"/>
    <w:rsid w:val="004B7F2B"/>
    <w:rsid w:val="00504C64"/>
    <w:rsid w:val="00513BC3"/>
    <w:rsid w:val="00527DB1"/>
    <w:rsid w:val="00534EA5"/>
    <w:rsid w:val="005710D7"/>
    <w:rsid w:val="005D1E9A"/>
    <w:rsid w:val="005E0616"/>
    <w:rsid w:val="005E6A1C"/>
    <w:rsid w:val="00607458"/>
    <w:rsid w:val="006269ED"/>
    <w:rsid w:val="006B3463"/>
    <w:rsid w:val="006E78DE"/>
    <w:rsid w:val="006F2A32"/>
    <w:rsid w:val="007104DF"/>
    <w:rsid w:val="00716B66"/>
    <w:rsid w:val="0073088C"/>
    <w:rsid w:val="007538EF"/>
    <w:rsid w:val="007D11D9"/>
    <w:rsid w:val="007E3FCA"/>
    <w:rsid w:val="007F7EBA"/>
    <w:rsid w:val="0080140A"/>
    <w:rsid w:val="00802182"/>
    <w:rsid w:val="008843EC"/>
    <w:rsid w:val="008C7676"/>
    <w:rsid w:val="008E3C82"/>
    <w:rsid w:val="00912D03"/>
    <w:rsid w:val="00913F4B"/>
    <w:rsid w:val="00933AE7"/>
    <w:rsid w:val="009B6625"/>
    <w:rsid w:val="009B7745"/>
    <w:rsid w:val="009D484B"/>
    <w:rsid w:val="009D71B8"/>
    <w:rsid w:val="00A03E2D"/>
    <w:rsid w:val="00A0516C"/>
    <w:rsid w:val="00A6150C"/>
    <w:rsid w:val="00AB1BA5"/>
    <w:rsid w:val="00AE656F"/>
    <w:rsid w:val="00AF23A0"/>
    <w:rsid w:val="00B13833"/>
    <w:rsid w:val="00B16502"/>
    <w:rsid w:val="00B441A2"/>
    <w:rsid w:val="00B76005"/>
    <w:rsid w:val="00B7737C"/>
    <w:rsid w:val="00C04527"/>
    <w:rsid w:val="00C13AA1"/>
    <w:rsid w:val="00C31D8C"/>
    <w:rsid w:val="00C3238E"/>
    <w:rsid w:val="00C36A14"/>
    <w:rsid w:val="00C555F9"/>
    <w:rsid w:val="00C708BC"/>
    <w:rsid w:val="00C96031"/>
    <w:rsid w:val="00CD21D2"/>
    <w:rsid w:val="00CF2085"/>
    <w:rsid w:val="00CF240A"/>
    <w:rsid w:val="00CF36E5"/>
    <w:rsid w:val="00D1213F"/>
    <w:rsid w:val="00D470E1"/>
    <w:rsid w:val="00D535FA"/>
    <w:rsid w:val="00D80096"/>
    <w:rsid w:val="00DA249B"/>
    <w:rsid w:val="00E42D08"/>
    <w:rsid w:val="00E4516A"/>
    <w:rsid w:val="00E860F1"/>
    <w:rsid w:val="00EA0D17"/>
    <w:rsid w:val="00EA553D"/>
    <w:rsid w:val="00EB7B19"/>
    <w:rsid w:val="00ED434E"/>
    <w:rsid w:val="00F0671C"/>
    <w:rsid w:val="00F1685B"/>
    <w:rsid w:val="00F547DF"/>
    <w:rsid w:val="00FA7EAE"/>
    <w:rsid w:val="00FC6595"/>
    <w:rsid w:val="00FF5833"/>
    <w:rsid w:val="01013D96"/>
    <w:rsid w:val="01086D63"/>
    <w:rsid w:val="010F45B3"/>
    <w:rsid w:val="01100422"/>
    <w:rsid w:val="011B64EC"/>
    <w:rsid w:val="01340268"/>
    <w:rsid w:val="0134380D"/>
    <w:rsid w:val="0134483A"/>
    <w:rsid w:val="014F1ADA"/>
    <w:rsid w:val="017813F1"/>
    <w:rsid w:val="018B0C9C"/>
    <w:rsid w:val="018C2B88"/>
    <w:rsid w:val="019B4BD4"/>
    <w:rsid w:val="01A85634"/>
    <w:rsid w:val="01AE77ED"/>
    <w:rsid w:val="01B329B2"/>
    <w:rsid w:val="01B83D0B"/>
    <w:rsid w:val="01C840FA"/>
    <w:rsid w:val="01C977F3"/>
    <w:rsid w:val="01D02F86"/>
    <w:rsid w:val="01D47565"/>
    <w:rsid w:val="01E103A1"/>
    <w:rsid w:val="01F524F1"/>
    <w:rsid w:val="01FB31A6"/>
    <w:rsid w:val="01FF3511"/>
    <w:rsid w:val="020057B8"/>
    <w:rsid w:val="020179D0"/>
    <w:rsid w:val="0205625E"/>
    <w:rsid w:val="02071510"/>
    <w:rsid w:val="02077E07"/>
    <w:rsid w:val="020A5CB9"/>
    <w:rsid w:val="021E4AAE"/>
    <w:rsid w:val="02244075"/>
    <w:rsid w:val="022B3392"/>
    <w:rsid w:val="02306B47"/>
    <w:rsid w:val="023A70A9"/>
    <w:rsid w:val="023D4BD4"/>
    <w:rsid w:val="02496D62"/>
    <w:rsid w:val="02583AB6"/>
    <w:rsid w:val="025A0925"/>
    <w:rsid w:val="0265023E"/>
    <w:rsid w:val="02660B9B"/>
    <w:rsid w:val="027431B7"/>
    <w:rsid w:val="027718CF"/>
    <w:rsid w:val="027C6388"/>
    <w:rsid w:val="027E7769"/>
    <w:rsid w:val="0287523E"/>
    <w:rsid w:val="0295315E"/>
    <w:rsid w:val="02993B86"/>
    <w:rsid w:val="02A23F62"/>
    <w:rsid w:val="02AF76ED"/>
    <w:rsid w:val="02B218EB"/>
    <w:rsid w:val="02B341EA"/>
    <w:rsid w:val="02BD7451"/>
    <w:rsid w:val="02C411A6"/>
    <w:rsid w:val="02C522B6"/>
    <w:rsid w:val="02D16383"/>
    <w:rsid w:val="02E17ABA"/>
    <w:rsid w:val="02F06D76"/>
    <w:rsid w:val="02F17EED"/>
    <w:rsid w:val="02F870E8"/>
    <w:rsid w:val="030D662D"/>
    <w:rsid w:val="03143FFF"/>
    <w:rsid w:val="0319647D"/>
    <w:rsid w:val="03213C2F"/>
    <w:rsid w:val="03374899"/>
    <w:rsid w:val="033E00E0"/>
    <w:rsid w:val="034163BA"/>
    <w:rsid w:val="034C051E"/>
    <w:rsid w:val="034F57EF"/>
    <w:rsid w:val="03543A5F"/>
    <w:rsid w:val="035559E2"/>
    <w:rsid w:val="03580FA1"/>
    <w:rsid w:val="03583BED"/>
    <w:rsid w:val="03584C4F"/>
    <w:rsid w:val="0359303C"/>
    <w:rsid w:val="03806C21"/>
    <w:rsid w:val="038C340C"/>
    <w:rsid w:val="039029E5"/>
    <w:rsid w:val="03951E56"/>
    <w:rsid w:val="03981DFF"/>
    <w:rsid w:val="039832D1"/>
    <w:rsid w:val="03A11451"/>
    <w:rsid w:val="03A41F86"/>
    <w:rsid w:val="03A856A7"/>
    <w:rsid w:val="03AE3E41"/>
    <w:rsid w:val="03AF7B33"/>
    <w:rsid w:val="03B20046"/>
    <w:rsid w:val="03B31BC3"/>
    <w:rsid w:val="03C85A02"/>
    <w:rsid w:val="03C87F96"/>
    <w:rsid w:val="03D414B2"/>
    <w:rsid w:val="03D74DCF"/>
    <w:rsid w:val="03DB049D"/>
    <w:rsid w:val="03E10AFA"/>
    <w:rsid w:val="03E64947"/>
    <w:rsid w:val="03F12E00"/>
    <w:rsid w:val="03F61477"/>
    <w:rsid w:val="04143381"/>
    <w:rsid w:val="041D05B7"/>
    <w:rsid w:val="041E40D4"/>
    <w:rsid w:val="042856FD"/>
    <w:rsid w:val="04296FDF"/>
    <w:rsid w:val="04304184"/>
    <w:rsid w:val="043816E1"/>
    <w:rsid w:val="043A2978"/>
    <w:rsid w:val="04487A38"/>
    <w:rsid w:val="044B4F71"/>
    <w:rsid w:val="044D5DF4"/>
    <w:rsid w:val="04510DC2"/>
    <w:rsid w:val="0453480E"/>
    <w:rsid w:val="04734437"/>
    <w:rsid w:val="04784355"/>
    <w:rsid w:val="04795A6D"/>
    <w:rsid w:val="047B4F56"/>
    <w:rsid w:val="047D0653"/>
    <w:rsid w:val="048249DD"/>
    <w:rsid w:val="04930DA5"/>
    <w:rsid w:val="04AB5CBC"/>
    <w:rsid w:val="04B02E6F"/>
    <w:rsid w:val="04B52E18"/>
    <w:rsid w:val="04C64286"/>
    <w:rsid w:val="04C656F5"/>
    <w:rsid w:val="04CB2517"/>
    <w:rsid w:val="04CB475B"/>
    <w:rsid w:val="04CB5320"/>
    <w:rsid w:val="04D810D1"/>
    <w:rsid w:val="04DB362B"/>
    <w:rsid w:val="04DE4AA4"/>
    <w:rsid w:val="04DF5025"/>
    <w:rsid w:val="04E62621"/>
    <w:rsid w:val="04E63CBE"/>
    <w:rsid w:val="04E90CDF"/>
    <w:rsid w:val="04FD412B"/>
    <w:rsid w:val="05080764"/>
    <w:rsid w:val="050E384C"/>
    <w:rsid w:val="05111757"/>
    <w:rsid w:val="051428BE"/>
    <w:rsid w:val="05167229"/>
    <w:rsid w:val="05194415"/>
    <w:rsid w:val="052551D9"/>
    <w:rsid w:val="053F2A8F"/>
    <w:rsid w:val="054B166E"/>
    <w:rsid w:val="055E08C3"/>
    <w:rsid w:val="056B58C5"/>
    <w:rsid w:val="056E092B"/>
    <w:rsid w:val="056F4E5E"/>
    <w:rsid w:val="0571293C"/>
    <w:rsid w:val="05764D75"/>
    <w:rsid w:val="057E7E6F"/>
    <w:rsid w:val="059418E1"/>
    <w:rsid w:val="059565ED"/>
    <w:rsid w:val="05A05923"/>
    <w:rsid w:val="05A21430"/>
    <w:rsid w:val="05A33F43"/>
    <w:rsid w:val="05BD768E"/>
    <w:rsid w:val="05C457B1"/>
    <w:rsid w:val="05CD6914"/>
    <w:rsid w:val="05FA3EF3"/>
    <w:rsid w:val="06116DFF"/>
    <w:rsid w:val="06144324"/>
    <w:rsid w:val="061E4453"/>
    <w:rsid w:val="062A3920"/>
    <w:rsid w:val="063236A4"/>
    <w:rsid w:val="06373ABD"/>
    <w:rsid w:val="063B324C"/>
    <w:rsid w:val="06461D1D"/>
    <w:rsid w:val="06481AD4"/>
    <w:rsid w:val="06497845"/>
    <w:rsid w:val="064E3A7C"/>
    <w:rsid w:val="065465CB"/>
    <w:rsid w:val="065F2FD1"/>
    <w:rsid w:val="0678353E"/>
    <w:rsid w:val="067902AF"/>
    <w:rsid w:val="068428E9"/>
    <w:rsid w:val="06890860"/>
    <w:rsid w:val="068A0BD2"/>
    <w:rsid w:val="068A3061"/>
    <w:rsid w:val="069529D6"/>
    <w:rsid w:val="069A008B"/>
    <w:rsid w:val="069D5B61"/>
    <w:rsid w:val="069F2B2A"/>
    <w:rsid w:val="06A24994"/>
    <w:rsid w:val="06AE17E8"/>
    <w:rsid w:val="06C85FD7"/>
    <w:rsid w:val="06D15E55"/>
    <w:rsid w:val="06E4767F"/>
    <w:rsid w:val="06E57FC4"/>
    <w:rsid w:val="070A4273"/>
    <w:rsid w:val="07154905"/>
    <w:rsid w:val="0733037D"/>
    <w:rsid w:val="07387849"/>
    <w:rsid w:val="074F758D"/>
    <w:rsid w:val="075F2816"/>
    <w:rsid w:val="076C1FCA"/>
    <w:rsid w:val="076D4537"/>
    <w:rsid w:val="078E56D7"/>
    <w:rsid w:val="07973A24"/>
    <w:rsid w:val="079F7DE8"/>
    <w:rsid w:val="07A60C9A"/>
    <w:rsid w:val="07A925C8"/>
    <w:rsid w:val="07BD1C65"/>
    <w:rsid w:val="07C546D6"/>
    <w:rsid w:val="07CA6DC4"/>
    <w:rsid w:val="07CC7B5C"/>
    <w:rsid w:val="07E043B2"/>
    <w:rsid w:val="07F222E5"/>
    <w:rsid w:val="080C562F"/>
    <w:rsid w:val="080D5A12"/>
    <w:rsid w:val="08185412"/>
    <w:rsid w:val="081A450D"/>
    <w:rsid w:val="083667B1"/>
    <w:rsid w:val="083D7F0F"/>
    <w:rsid w:val="083E025F"/>
    <w:rsid w:val="08432893"/>
    <w:rsid w:val="08451834"/>
    <w:rsid w:val="084655D1"/>
    <w:rsid w:val="08475DD1"/>
    <w:rsid w:val="084C67F6"/>
    <w:rsid w:val="085312EA"/>
    <w:rsid w:val="085360FB"/>
    <w:rsid w:val="08561FD4"/>
    <w:rsid w:val="085B4399"/>
    <w:rsid w:val="08632999"/>
    <w:rsid w:val="086B3FFE"/>
    <w:rsid w:val="086B5F90"/>
    <w:rsid w:val="08717316"/>
    <w:rsid w:val="087272BE"/>
    <w:rsid w:val="087277C8"/>
    <w:rsid w:val="08732F94"/>
    <w:rsid w:val="08741D48"/>
    <w:rsid w:val="08742CD0"/>
    <w:rsid w:val="08785ADB"/>
    <w:rsid w:val="087E4ECC"/>
    <w:rsid w:val="087F16BF"/>
    <w:rsid w:val="08877423"/>
    <w:rsid w:val="088B1BB5"/>
    <w:rsid w:val="088D48BE"/>
    <w:rsid w:val="08915BA7"/>
    <w:rsid w:val="089A766D"/>
    <w:rsid w:val="089D1319"/>
    <w:rsid w:val="08A27699"/>
    <w:rsid w:val="08B63055"/>
    <w:rsid w:val="08BC1B04"/>
    <w:rsid w:val="08C414F8"/>
    <w:rsid w:val="08CA5204"/>
    <w:rsid w:val="08D129B1"/>
    <w:rsid w:val="08D235B5"/>
    <w:rsid w:val="08D77F9A"/>
    <w:rsid w:val="08DD5E34"/>
    <w:rsid w:val="08E41C02"/>
    <w:rsid w:val="08F03598"/>
    <w:rsid w:val="08F12A95"/>
    <w:rsid w:val="090212B8"/>
    <w:rsid w:val="09022534"/>
    <w:rsid w:val="09045401"/>
    <w:rsid w:val="09120704"/>
    <w:rsid w:val="09223893"/>
    <w:rsid w:val="092C1AFB"/>
    <w:rsid w:val="092D1D2C"/>
    <w:rsid w:val="093342EC"/>
    <w:rsid w:val="093F66E0"/>
    <w:rsid w:val="09444DF1"/>
    <w:rsid w:val="094A010C"/>
    <w:rsid w:val="09536A1D"/>
    <w:rsid w:val="09542D12"/>
    <w:rsid w:val="095E4BA4"/>
    <w:rsid w:val="0969226A"/>
    <w:rsid w:val="097058D4"/>
    <w:rsid w:val="097C1A9F"/>
    <w:rsid w:val="09882830"/>
    <w:rsid w:val="09887009"/>
    <w:rsid w:val="098F0B0A"/>
    <w:rsid w:val="09903C29"/>
    <w:rsid w:val="09AB5B05"/>
    <w:rsid w:val="09AD37EC"/>
    <w:rsid w:val="09B33FF7"/>
    <w:rsid w:val="09B51C40"/>
    <w:rsid w:val="09C44AA0"/>
    <w:rsid w:val="09CF6409"/>
    <w:rsid w:val="09D04E8A"/>
    <w:rsid w:val="09D15D3A"/>
    <w:rsid w:val="09D84B78"/>
    <w:rsid w:val="09DB259B"/>
    <w:rsid w:val="09DF1B25"/>
    <w:rsid w:val="09E137E9"/>
    <w:rsid w:val="09EF210D"/>
    <w:rsid w:val="0A0B4470"/>
    <w:rsid w:val="0A0C5900"/>
    <w:rsid w:val="0A1801D1"/>
    <w:rsid w:val="0A2768F6"/>
    <w:rsid w:val="0A2D00E7"/>
    <w:rsid w:val="0A357FDF"/>
    <w:rsid w:val="0A385FAB"/>
    <w:rsid w:val="0A454A11"/>
    <w:rsid w:val="0A46373E"/>
    <w:rsid w:val="0A63116D"/>
    <w:rsid w:val="0A681C3B"/>
    <w:rsid w:val="0A6A6EAE"/>
    <w:rsid w:val="0A6E67EF"/>
    <w:rsid w:val="0A7D7A17"/>
    <w:rsid w:val="0A890842"/>
    <w:rsid w:val="0ABD6210"/>
    <w:rsid w:val="0ACD53EF"/>
    <w:rsid w:val="0AD727CA"/>
    <w:rsid w:val="0AD81C1D"/>
    <w:rsid w:val="0ADC3261"/>
    <w:rsid w:val="0ADF2529"/>
    <w:rsid w:val="0AE35F05"/>
    <w:rsid w:val="0AF852A4"/>
    <w:rsid w:val="0B004616"/>
    <w:rsid w:val="0B053EF0"/>
    <w:rsid w:val="0B0822C7"/>
    <w:rsid w:val="0B0A145B"/>
    <w:rsid w:val="0B0A65B6"/>
    <w:rsid w:val="0B0F50F1"/>
    <w:rsid w:val="0B126846"/>
    <w:rsid w:val="0B232F7C"/>
    <w:rsid w:val="0B2B50BD"/>
    <w:rsid w:val="0B2B6778"/>
    <w:rsid w:val="0B3F631C"/>
    <w:rsid w:val="0B481665"/>
    <w:rsid w:val="0B4C340E"/>
    <w:rsid w:val="0B4E3E3C"/>
    <w:rsid w:val="0B520687"/>
    <w:rsid w:val="0B554E9E"/>
    <w:rsid w:val="0B5F269F"/>
    <w:rsid w:val="0B611265"/>
    <w:rsid w:val="0B663828"/>
    <w:rsid w:val="0B772020"/>
    <w:rsid w:val="0B826006"/>
    <w:rsid w:val="0B844390"/>
    <w:rsid w:val="0B860543"/>
    <w:rsid w:val="0B93791B"/>
    <w:rsid w:val="0BA126D0"/>
    <w:rsid w:val="0BB77C32"/>
    <w:rsid w:val="0BBB2773"/>
    <w:rsid w:val="0BC7297B"/>
    <w:rsid w:val="0BF56C48"/>
    <w:rsid w:val="0BFD0C78"/>
    <w:rsid w:val="0C127E0E"/>
    <w:rsid w:val="0C1F6159"/>
    <w:rsid w:val="0C2C7CA8"/>
    <w:rsid w:val="0C345395"/>
    <w:rsid w:val="0C375DE1"/>
    <w:rsid w:val="0C3D2E74"/>
    <w:rsid w:val="0C411A5C"/>
    <w:rsid w:val="0C47008D"/>
    <w:rsid w:val="0C4A099B"/>
    <w:rsid w:val="0C5441AC"/>
    <w:rsid w:val="0C657EF9"/>
    <w:rsid w:val="0C6F4AE2"/>
    <w:rsid w:val="0C7002DE"/>
    <w:rsid w:val="0C831895"/>
    <w:rsid w:val="0C8E623E"/>
    <w:rsid w:val="0C945523"/>
    <w:rsid w:val="0C962674"/>
    <w:rsid w:val="0CAA598D"/>
    <w:rsid w:val="0CB40392"/>
    <w:rsid w:val="0CB43667"/>
    <w:rsid w:val="0CB90F9A"/>
    <w:rsid w:val="0CC32FAD"/>
    <w:rsid w:val="0CC824A3"/>
    <w:rsid w:val="0CD65F7C"/>
    <w:rsid w:val="0CD85789"/>
    <w:rsid w:val="0CDC3B6F"/>
    <w:rsid w:val="0CDD5F03"/>
    <w:rsid w:val="0D061389"/>
    <w:rsid w:val="0D0C0816"/>
    <w:rsid w:val="0D0F07D5"/>
    <w:rsid w:val="0D11404C"/>
    <w:rsid w:val="0D20716B"/>
    <w:rsid w:val="0D243569"/>
    <w:rsid w:val="0D2C5C06"/>
    <w:rsid w:val="0D2D1403"/>
    <w:rsid w:val="0D3275B0"/>
    <w:rsid w:val="0D405BBB"/>
    <w:rsid w:val="0D446941"/>
    <w:rsid w:val="0D5D0F56"/>
    <w:rsid w:val="0D6478E2"/>
    <w:rsid w:val="0D6B1D99"/>
    <w:rsid w:val="0D6F59B4"/>
    <w:rsid w:val="0D7C5FD9"/>
    <w:rsid w:val="0D87687E"/>
    <w:rsid w:val="0D995B81"/>
    <w:rsid w:val="0D9B26F6"/>
    <w:rsid w:val="0D9B5784"/>
    <w:rsid w:val="0DA77C21"/>
    <w:rsid w:val="0DB86976"/>
    <w:rsid w:val="0DCF02DA"/>
    <w:rsid w:val="0DE117B9"/>
    <w:rsid w:val="0DE2374D"/>
    <w:rsid w:val="0DF83CCE"/>
    <w:rsid w:val="0DF9736E"/>
    <w:rsid w:val="0E02647E"/>
    <w:rsid w:val="0E06691C"/>
    <w:rsid w:val="0E0C7CE4"/>
    <w:rsid w:val="0E0E15AE"/>
    <w:rsid w:val="0E225824"/>
    <w:rsid w:val="0E24616F"/>
    <w:rsid w:val="0E3038C7"/>
    <w:rsid w:val="0E3B4F86"/>
    <w:rsid w:val="0E3F3014"/>
    <w:rsid w:val="0E3F39B1"/>
    <w:rsid w:val="0E3F7CED"/>
    <w:rsid w:val="0E5A138F"/>
    <w:rsid w:val="0E5B19BC"/>
    <w:rsid w:val="0E5D39F0"/>
    <w:rsid w:val="0E606D09"/>
    <w:rsid w:val="0E775E48"/>
    <w:rsid w:val="0E7A0D06"/>
    <w:rsid w:val="0E8E1FFE"/>
    <w:rsid w:val="0E9950F6"/>
    <w:rsid w:val="0EA977AB"/>
    <w:rsid w:val="0EC33B90"/>
    <w:rsid w:val="0EC860FE"/>
    <w:rsid w:val="0ECD49F7"/>
    <w:rsid w:val="0ED61926"/>
    <w:rsid w:val="0ED73ADF"/>
    <w:rsid w:val="0EDE36EE"/>
    <w:rsid w:val="0EFB062A"/>
    <w:rsid w:val="0F0B0180"/>
    <w:rsid w:val="0F156375"/>
    <w:rsid w:val="0F18392D"/>
    <w:rsid w:val="0F1D62C7"/>
    <w:rsid w:val="0F250257"/>
    <w:rsid w:val="0F275BFB"/>
    <w:rsid w:val="0F2B1032"/>
    <w:rsid w:val="0F2D6380"/>
    <w:rsid w:val="0F34165C"/>
    <w:rsid w:val="0F3974D8"/>
    <w:rsid w:val="0F540CDA"/>
    <w:rsid w:val="0F5567B6"/>
    <w:rsid w:val="0F5C088B"/>
    <w:rsid w:val="0F61182E"/>
    <w:rsid w:val="0F6D2A1B"/>
    <w:rsid w:val="0F7049B3"/>
    <w:rsid w:val="0F706E27"/>
    <w:rsid w:val="0F757254"/>
    <w:rsid w:val="0F7D3E31"/>
    <w:rsid w:val="0FA7415B"/>
    <w:rsid w:val="0FB17563"/>
    <w:rsid w:val="0FB92FB9"/>
    <w:rsid w:val="0FC3014C"/>
    <w:rsid w:val="0FC545BA"/>
    <w:rsid w:val="0FC62723"/>
    <w:rsid w:val="0FD60402"/>
    <w:rsid w:val="0FD76A98"/>
    <w:rsid w:val="0FE031EC"/>
    <w:rsid w:val="0FE43129"/>
    <w:rsid w:val="0FEC4765"/>
    <w:rsid w:val="0FF713B4"/>
    <w:rsid w:val="0FF83769"/>
    <w:rsid w:val="1019432E"/>
    <w:rsid w:val="10305E0F"/>
    <w:rsid w:val="103807AD"/>
    <w:rsid w:val="103B1CC5"/>
    <w:rsid w:val="105351C4"/>
    <w:rsid w:val="10747C7E"/>
    <w:rsid w:val="107759B7"/>
    <w:rsid w:val="107C47B0"/>
    <w:rsid w:val="10831FBC"/>
    <w:rsid w:val="108949A2"/>
    <w:rsid w:val="108A14BC"/>
    <w:rsid w:val="108E7317"/>
    <w:rsid w:val="10976C66"/>
    <w:rsid w:val="10B003BB"/>
    <w:rsid w:val="10B97E33"/>
    <w:rsid w:val="10C45F8D"/>
    <w:rsid w:val="10C61608"/>
    <w:rsid w:val="10CD7AD0"/>
    <w:rsid w:val="10DE196E"/>
    <w:rsid w:val="10F11E0F"/>
    <w:rsid w:val="10FE0D1F"/>
    <w:rsid w:val="110344BB"/>
    <w:rsid w:val="11154139"/>
    <w:rsid w:val="11170035"/>
    <w:rsid w:val="1120350A"/>
    <w:rsid w:val="11206C21"/>
    <w:rsid w:val="11227714"/>
    <w:rsid w:val="11243682"/>
    <w:rsid w:val="11265F3A"/>
    <w:rsid w:val="11272BC2"/>
    <w:rsid w:val="11273C8A"/>
    <w:rsid w:val="112A6FA5"/>
    <w:rsid w:val="11480E15"/>
    <w:rsid w:val="114A715F"/>
    <w:rsid w:val="114C4712"/>
    <w:rsid w:val="1170463E"/>
    <w:rsid w:val="11765797"/>
    <w:rsid w:val="117C374F"/>
    <w:rsid w:val="11812F07"/>
    <w:rsid w:val="1184527A"/>
    <w:rsid w:val="11863E1A"/>
    <w:rsid w:val="118F29C2"/>
    <w:rsid w:val="1190687B"/>
    <w:rsid w:val="11932E27"/>
    <w:rsid w:val="1193656A"/>
    <w:rsid w:val="119A0A99"/>
    <w:rsid w:val="119C2875"/>
    <w:rsid w:val="11A111B2"/>
    <w:rsid w:val="11A63AF5"/>
    <w:rsid w:val="11AD5396"/>
    <w:rsid w:val="11B6699D"/>
    <w:rsid w:val="11CB5BE9"/>
    <w:rsid w:val="11E423C5"/>
    <w:rsid w:val="11E672BE"/>
    <w:rsid w:val="11E7010B"/>
    <w:rsid w:val="11EA5F40"/>
    <w:rsid w:val="11EC477B"/>
    <w:rsid w:val="11F570A5"/>
    <w:rsid w:val="11FE3B95"/>
    <w:rsid w:val="12007BFB"/>
    <w:rsid w:val="12030E85"/>
    <w:rsid w:val="12087AC5"/>
    <w:rsid w:val="121446C0"/>
    <w:rsid w:val="121D1C01"/>
    <w:rsid w:val="121D7FE1"/>
    <w:rsid w:val="1224414D"/>
    <w:rsid w:val="12291DFF"/>
    <w:rsid w:val="12294ACE"/>
    <w:rsid w:val="1235564D"/>
    <w:rsid w:val="123935EC"/>
    <w:rsid w:val="123F393A"/>
    <w:rsid w:val="124617FA"/>
    <w:rsid w:val="12475E81"/>
    <w:rsid w:val="124850B5"/>
    <w:rsid w:val="124A2E47"/>
    <w:rsid w:val="124E1805"/>
    <w:rsid w:val="124F226C"/>
    <w:rsid w:val="126629B1"/>
    <w:rsid w:val="12672B74"/>
    <w:rsid w:val="127067DA"/>
    <w:rsid w:val="127E640D"/>
    <w:rsid w:val="12882803"/>
    <w:rsid w:val="128D2B7C"/>
    <w:rsid w:val="12901438"/>
    <w:rsid w:val="12990DA4"/>
    <w:rsid w:val="12A03C83"/>
    <w:rsid w:val="12A53972"/>
    <w:rsid w:val="12AD5BB7"/>
    <w:rsid w:val="12B03441"/>
    <w:rsid w:val="12C0700A"/>
    <w:rsid w:val="12C1567D"/>
    <w:rsid w:val="12C91FE8"/>
    <w:rsid w:val="12CC343E"/>
    <w:rsid w:val="12E423ED"/>
    <w:rsid w:val="12E644D2"/>
    <w:rsid w:val="12E71080"/>
    <w:rsid w:val="12F70336"/>
    <w:rsid w:val="12F76016"/>
    <w:rsid w:val="12F813C2"/>
    <w:rsid w:val="130932BA"/>
    <w:rsid w:val="130A01BD"/>
    <w:rsid w:val="130A3A65"/>
    <w:rsid w:val="130C40D8"/>
    <w:rsid w:val="131011DB"/>
    <w:rsid w:val="1318741F"/>
    <w:rsid w:val="131A188F"/>
    <w:rsid w:val="131B51E3"/>
    <w:rsid w:val="132D3BBF"/>
    <w:rsid w:val="134C2EDA"/>
    <w:rsid w:val="13552AF2"/>
    <w:rsid w:val="13677935"/>
    <w:rsid w:val="13735038"/>
    <w:rsid w:val="137B129A"/>
    <w:rsid w:val="1387388B"/>
    <w:rsid w:val="138A3A85"/>
    <w:rsid w:val="138E153B"/>
    <w:rsid w:val="138F7D25"/>
    <w:rsid w:val="139A25D7"/>
    <w:rsid w:val="139A2BE6"/>
    <w:rsid w:val="13A02436"/>
    <w:rsid w:val="13A70841"/>
    <w:rsid w:val="13AB0089"/>
    <w:rsid w:val="13B7585D"/>
    <w:rsid w:val="13C602D7"/>
    <w:rsid w:val="13CE15A5"/>
    <w:rsid w:val="13DE04EE"/>
    <w:rsid w:val="13E376EA"/>
    <w:rsid w:val="13F441C9"/>
    <w:rsid w:val="13F70B14"/>
    <w:rsid w:val="14003349"/>
    <w:rsid w:val="1408033C"/>
    <w:rsid w:val="14171794"/>
    <w:rsid w:val="141F297C"/>
    <w:rsid w:val="14260A64"/>
    <w:rsid w:val="142E15F9"/>
    <w:rsid w:val="14354106"/>
    <w:rsid w:val="1446439F"/>
    <w:rsid w:val="14525825"/>
    <w:rsid w:val="145371BA"/>
    <w:rsid w:val="14575E8C"/>
    <w:rsid w:val="14606B8B"/>
    <w:rsid w:val="14650F9D"/>
    <w:rsid w:val="14675698"/>
    <w:rsid w:val="14730A65"/>
    <w:rsid w:val="147E6220"/>
    <w:rsid w:val="147F06B2"/>
    <w:rsid w:val="14921A33"/>
    <w:rsid w:val="14A45545"/>
    <w:rsid w:val="14A64F4A"/>
    <w:rsid w:val="14BF6A8E"/>
    <w:rsid w:val="14C01B60"/>
    <w:rsid w:val="14CD39B4"/>
    <w:rsid w:val="14D43A20"/>
    <w:rsid w:val="14D52764"/>
    <w:rsid w:val="14DE0A71"/>
    <w:rsid w:val="14EC48A6"/>
    <w:rsid w:val="14EE4756"/>
    <w:rsid w:val="150505EB"/>
    <w:rsid w:val="1509292F"/>
    <w:rsid w:val="1514142F"/>
    <w:rsid w:val="15200E67"/>
    <w:rsid w:val="15293E18"/>
    <w:rsid w:val="152E6BE3"/>
    <w:rsid w:val="153B0D9F"/>
    <w:rsid w:val="15473CF8"/>
    <w:rsid w:val="156C71E7"/>
    <w:rsid w:val="157B146E"/>
    <w:rsid w:val="157F746A"/>
    <w:rsid w:val="15887527"/>
    <w:rsid w:val="158C17BA"/>
    <w:rsid w:val="158E3702"/>
    <w:rsid w:val="15902B9F"/>
    <w:rsid w:val="159B40EB"/>
    <w:rsid w:val="159E03A0"/>
    <w:rsid w:val="15AA2DD7"/>
    <w:rsid w:val="15AD14C5"/>
    <w:rsid w:val="15B14CCF"/>
    <w:rsid w:val="15C62455"/>
    <w:rsid w:val="15CC5D00"/>
    <w:rsid w:val="15CF7614"/>
    <w:rsid w:val="15D9555B"/>
    <w:rsid w:val="15DA229D"/>
    <w:rsid w:val="15EB6D7E"/>
    <w:rsid w:val="15ED14D4"/>
    <w:rsid w:val="15F22E90"/>
    <w:rsid w:val="15F30DD5"/>
    <w:rsid w:val="15F42192"/>
    <w:rsid w:val="15FF062D"/>
    <w:rsid w:val="1603441E"/>
    <w:rsid w:val="160D7132"/>
    <w:rsid w:val="16173D8D"/>
    <w:rsid w:val="162A49AA"/>
    <w:rsid w:val="162B78B1"/>
    <w:rsid w:val="1634705C"/>
    <w:rsid w:val="1637639D"/>
    <w:rsid w:val="163911A2"/>
    <w:rsid w:val="1640713D"/>
    <w:rsid w:val="16464694"/>
    <w:rsid w:val="16484E33"/>
    <w:rsid w:val="164F234B"/>
    <w:rsid w:val="165D6CA0"/>
    <w:rsid w:val="16701CCC"/>
    <w:rsid w:val="16715727"/>
    <w:rsid w:val="16800029"/>
    <w:rsid w:val="1683380E"/>
    <w:rsid w:val="16871580"/>
    <w:rsid w:val="16893A21"/>
    <w:rsid w:val="168F19F2"/>
    <w:rsid w:val="168F4362"/>
    <w:rsid w:val="169A1E61"/>
    <w:rsid w:val="16A563C1"/>
    <w:rsid w:val="16A778F0"/>
    <w:rsid w:val="16AA7E82"/>
    <w:rsid w:val="16B0181E"/>
    <w:rsid w:val="16B1759D"/>
    <w:rsid w:val="16B6280A"/>
    <w:rsid w:val="16B929D0"/>
    <w:rsid w:val="16D04910"/>
    <w:rsid w:val="16D35E19"/>
    <w:rsid w:val="16D87F1F"/>
    <w:rsid w:val="16FD14F8"/>
    <w:rsid w:val="16FF3379"/>
    <w:rsid w:val="17145EB7"/>
    <w:rsid w:val="173215F1"/>
    <w:rsid w:val="17384A4F"/>
    <w:rsid w:val="173E758D"/>
    <w:rsid w:val="1745310A"/>
    <w:rsid w:val="174B7132"/>
    <w:rsid w:val="174F5EE6"/>
    <w:rsid w:val="17500AC0"/>
    <w:rsid w:val="17503053"/>
    <w:rsid w:val="175F0A7F"/>
    <w:rsid w:val="17610BE2"/>
    <w:rsid w:val="17660349"/>
    <w:rsid w:val="17682C99"/>
    <w:rsid w:val="17806960"/>
    <w:rsid w:val="178C49EE"/>
    <w:rsid w:val="17966422"/>
    <w:rsid w:val="17A1131E"/>
    <w:rsid w:val="17AF16CA"/>
    <w:rsid w:val="17B85A41"/>
    <w:rsid w:val="17CC2C29"/>
    <w:rsid w:val="17DF709E"/>
    <w:rsid w:val="17E41AA0"/>
    <w:rsid w:val="17E647D8"/>
    <w:rsid w:val="17E97B67"/>
    <w:rsid w:val="17EB3B87"/>
    <w:rsid w:val="18031773"/>
    <w:rsid w:val="180B4CD6"/>
    <w:rsid w:val="18110375"/>
    <w:rsid w:val="181B3026"/>
    <w:rsid w:val="181F53EE"/>
    <w:rsid w:val="18216406"/>
    <w:rsid w:val="182851FE"/>
    <w:rsid w:val="182B3E13"/>
    <w:rsid w:val="183636EE"/>
    <w:rsid w:val="183937A6"/>
    <w:rsid w:val="18411B45"/>
    <w:rsid w:val="184366DA"/>
    <w:rsid w:val="184766C9"/>
    <w:rsid w:val="18503F4C"/>
    <w:rsid w:val="185A7002"/>
    <w:rsid w:val="187D12D7"/>
    <w:rsid w:val="188B16C1"/>
    <w:rsid w:val="18964AF9"/>
    <w:rsid w:val="189C59AC"/>
    <w:rsid w:val="18A7447C"/>
    <w:rsid w:val="18B80869"/>
    <w:rsid w:val="18B91E29"/>
    <w:rsid w:val="18BB55C0"/>
    <w:rsid w:val="18BD0028"/>
    <w:rsid w:val="18BF3F02"/>
    <w:rsid w:val="18CE3AFA"/>
    <w:rsid w:val="18D96359"/>
    <w:rsid w:val="18DA5DA0"/>
    <w:rsid w:val="18E71F41"/>
    <w:rsid w:val="18F00E44"/>
    <w:rsid w:val="18F34737"/>
    <w:rsid w:val="18F4756E"/>
    <w:rsid w:val="18FE51A3"/>
    <w:rsid w:val="18FE7F41"/>
    <w:rsid w:val="19026156"/>
    <w:rsid w:val="19033F6D"/>
    <w:rsid w:val="19285866"/>
    <w:rsid w:val="19475063"/>
    <w:rsid w:val="194C2202"/>
    <w:rsid w:val="195261ED"/>
    <w:rsid w:val="19674D3A"/>
    <w:rsid w:val="197467A1"/>
    <w:rsid w:val="197A1F78"/>
    <w:rsid w:val="197B1B52"/>
    <w:rsid w:val="19AC7A7A"/>
    <w:rsid w:val="19B15746"/>
    <w:rsid w:val="19B25769"/>
    <w:rsid w:val="19B32F1A"/>
    <w:rsid w:val="19B64296"/>
    <w:rsid w:val="19BC611A"/>
    <w:rsid w:val="19BE4C75"/>
    <w:rsid w:val="19C86081"/>
    <w:rsid w:val="19CB14DE"/>
    <w:rsid w:val="19D03761"/>
    <w:rsid w:val="19D05A8B"/>
    <w:rsid w:val="19D30687"/>
    <w:rsid w:val="19D339A4"/>
    <w:rsid w:val="19E27746"/>
    <w:rsid w:val="19E57F4C"/>
    <w:rsid w:val="19F3413D"/>
    <w:rsid w:val="19F80E4E"/>
    <w:rsid w:val="19F937F5"/>
    <w:rsid w:val="1A041C77"/>
    <w:rsid w:val="1A051304"/>
    <w:rsid w:val="1A074186"/>
    <w:rsid w:val="1A096710"/>
    <w:rsid w:val="1A11143B"/>
    <w:rsid w:val="1A155A9E"/>
    <w:rsid w:val="1A1E54AC"/>
    <w:rsid w:val="1A1F4C54"/>
    <w:rsid w:val="1A2B1973"/>
    <w:rsid w:val="1A2F6BF4"/>
    <w:rsid w:val="1A310609"/>
    <w:rsid w:val="1A4A5EB7"/>
    <w:rsid w:val="1A57481F"/>
    <w:rsid w:val="1A5A1A76"/>
    <w:rsid w:val="1A6565C6"/>
    <w:rsid w:val="1A6569B4"/>
    <w:rsid w:val="1A6D09EF"/>
    <w:rsid w:val="1A791D13"/>
    <w:rsid w:val="1A82491A"/>
    <w:rsid w:val="1A8B2BA4"/>
    <w:rsid w:val="1A9F4365"/>
    <w:rsid w:val="1AA07478"/>
    <w:rsid w:val="1AA3449A"/>
    <w:rsid w:val="1AB04AF5"/>
    <w:rsid w:val="1AB94309"/>
    <w:rsid w:val="1AC24076"/>
    <w:rsid w:val="1AC61254"/>
    <w:rsid w:val="1AD93EC5"/>
    <w:rsid w:val="1AEE0062"/>
    <w:rsid w:val="1AF01E64"/>
    <w:rsid w:val="1B065044"/>
    <w:rsid w:val="1B166C96"/>
    <w:rsid w:val="1B183E03"/>
    <w:rsid w:val="1B1C19F8"/>
    <w:rsid w:val="1B1D2B47"/>
    <w:rsid w:val="1B267890"/>
    <w:rsid w:val="1B354054"/>
    <w:rsid w:val="1B394312"/>
    <w:rsid w:val="1B3C7DF6"/>
    <w:rsid w:val="1B3E3930"/>
    <w:rsid w:val="1B477401"/>
    <w:rsid w:val="1B521FB5"/>
    <w:rsid w:val="1B68712F"/>
    <w:rsid w:val="1B6D1CF3"/>
    <w:rsid w:val="1B7661BC"/>
    <w:rsid w:val="1B797ECE"/>
    <w:rsid w:val="1B7E6195"/>
    <w:rsid w:val="1B8C2D7B"/>
    <w:rsid w:val="1B8F437C"/>
    <w:rsid w:val="1B923654"/>
    <w:rsid w:val="1B92609C"/>
    <w:rsid w:val="1B9522F9"/>
    <w:rsid w:val="1B9901C1"/>
    <w:rsid w:val="1BA23459"/>
    <w:rsid w:val="1BAF0D22"/>
    <w:rsid w:val="1BB11414"/>
    <w:rsid w:val="1BBB4A6C"/>
    <w:rsid w:val="1BBC107A"/>
    <w:rsid w:val="1BC02FC5"/>
    <w:rsid w:val="1BCB0C13"/>
    <w:rsid w:val="1BCD6B37"/>
    <w:rsid w:val="1BD21F23"/>
    <w:rsid w:val="1BDB3E50"/>
    <w:rsid w:val="1BDB7F54"/>
    <w:rsid w:val="1BE93967"/>
    <w:rsid w:val="1BEF3274"/>
    <w:rsid w:val="1BF239D4"/>
    <w:rsid w:val="1BF55A3C"/>
    <w:rsid w:val="1BF7204E"/>
    <w:rsid w:val="1C032463"/>
    <w:rsid w:val="1C062E3D"/>
    <w:rsid w:val="1C0D1E07"/>
    <w:rsid w:val="1C1C565B"/>
    <w:rsid w:val="1C1F3BCA"/>
    <w:rsid w:val="1C237A5C"/>
    <w:rsid w:val="1C312907"/>
    <w:rsid w:val="1C377263"/>
    <w:rsid w:val="1C3C29CC"/>
    <w:rsid w:val="1C434BCB"/>
    <w:rsid w:val="1C4A50F5"/>
    <w:rsid w:val="1C4C5B80"/>
    <w:rsid w:val="1C4E54BA"/>
    <w:rsid w:val="1C5B27CF"/>
    <w:rsid w:val="1C5F14C4"/>
    <w:rsid w:val="1C65060B"/>
    <w:rsid w:val="1C6A03CB"/>
    <w:rsid w:val="1C6B00E9"/>
    <w:rsid w:val="1C6F23C4"/>
    <w:rsid w:val="1C81045D"/>
    <w:rsid w:val="1C867395"/>
    <w:rsid w:val="1C8F4ABB"/>
    <w:rsid w:val="1C952AB3"/>
    <w:rsid w:val="1C956BC8"/>
    <w:rsid w:val="1C9C67A2"/>
    <w:rsid w:val="1CAA7D51"/>
    <w:rsid w:val="1CB05319"/>
    <w:rsid w:val="1CBD7190"/>
    <w:rsid w:val="1CC3340E"/>
    <w:rsid w:val="1CC546AE"/>
    <w:rsid w:val="1CCF02CC"/>
    <w:rsid w:val="1CD421CB"/>
    <w:rsid w:val="1CE2035C"/>
    <w:rsid w:val="1CEB0397"/>
    <w:rsid w:val="1CEE19CF"/>
    <w:rsid w:val="1CF14289"/>
    <w:rsid w:val="1CF856EE"/>
    <w:rsid w:val="1CFB5BE1"/>
    <w:rsid w:val="1D2E200C"/>
    <w:rsid w:val="1D362F5F"/>
    <w:rsid w:val="1D3A2841"/>
    <w:rsid w:val="1D3C508E"/>
    <w:rsid w:val="1D4D24B3"/>
    <w:rsid w:val="1D5151A7"/>
    <w:rsid w:val="1D5C3400"/>
    <w:rsid w:val="1D8B7974"/>
    <w:rsid w:val="1D901CCD"/>
    <w:rsid w:val="1D915715"/>
    <w:rsid w:val="1D942025"/>
    <w:rsid w:val="1DAA50FC"/>
    <w:rsid w:val="1DB07F4E"/>
    <w:rsid w:val="1DB14B01"/>
    <w:rsid w:val="1DB14E68"/>
    <w:rsid w:val="1DBA66BC"/>
    <w:rsid w:val="1DBC080D"/>
    <w:rsid w:val="1DC25201"/>
    <w:rsid w:val="1DC55B33"/>
    <w:rsid w:val="1DCA41FB"/>
    <w:rsid w:val="1DCE1E40"/>
    <w:rsid w:val="1DD74991"/>
    <w:rsid w:val="1DE4706D"/>
    <w:rsid w:val="1DFC1159"/>
    <w:rsid w:val="1DFD3206"/>
    <w:rsid w:val="1DFD5117"/>
    <w:rsid w:val="1DFE2117"/>
    <w:rsid w:val="1E087A39"/>
    <w:rsid w:val="1E095C8F"/>
    <w:rsid w:val="1E0F3D4E"/>
    <w:rsid w:val="1E120081"/>
    <w:rsid w:val="1E154A9C"/>
    <w:rsid w:val="1E214248"/>
    <w:rsid w:val="1E2B7111"/>
    <w:rsid w:val="1E2F69E1"/>
    <w:rsid w:val="1E3235D1"/>
    <w:rsid w:val="1E333E27"/>
    <w:rsid w:val="1E3C56C7"/>
    <w:rsid w:val="1E400281"/>
    <w:rsid w:val="1E4346AE"/>
    <w:rsid w:val="1E4449B6"/>
    <w:rsid w:val="1E480D17"/>
    <w:rsid w:val="1E492E65"/>
    <w:rsid w:val="1E4D539F"/>
    <w:rsid w:val="1E4F49AE"/>
    <w:rsid w:val="1E567B72"/>
    <w:rsid w:val="1E581A00"/>
    <w:rsid w:val="1E586961"/>
    <w:rsid w:val="1E5C7688"/>
    <w:rsid w:val="1E626576"/>
    <w:rsid w:val="1E6A6661"/>
    <w:rsid w:val="1E7B7095"/>
    <w:rsid w:val="1E7D440E"/>
    <w:rsid w:val="1E7F4130"/>
    <w:rsid w:val="1E805E80"/>
    <w:rsid w:val="1E852FB9"/>
    <w:rsid w:val="1E8A4A19"/>
    <w:rsid w:val="1E8D3A35"/>
    <w:rsid w:val="1E8F2D24"/>
    <w:rsid w:val="1E9271ED"/>
    <w:rsid w:val="1E960C24"/>
    <w:rsid w:val="1E9B5F97"/>
    <w:rsid w:val="1EA2147E"/>
    <w:rsid w:val="1EAD2567"/>
    <w:rsid w:val="1EB0620D"/>
    <w:rsid w:val="1EB61478"/>
    <w:rsid w:val="1EB718F8"/>
    <w:rsid w:val="1EBD0D53"/>
    <w:rsid w:val="1EC42035"/>
    <w:rsid w:val="1EC803D7"/>
    <w:rsid w:val="1ECB1AAB"/>
    <w:rsid w:val="1ECC6010"/>
    <w:rsid w:val="1ED156AB"/>
    <w:rsid w:val="1EF62798"/>
    <w:rsid w:val="1EFB54AE"/>
    <w:rsid w:val="1EFF4B2F"/>
    <w:rsid w:val="1F045698"/>
    <w:rsid w:val="1F047C64"/>
    <w:rsid w:val="1F143189"/>
    <w:rsid w:val="1F17234F"/>
    <w:rsid w:val="1F24392E"/>
    <w:rsid w:val="1F295EF2"/>
    <w:rsid w:val="1F2B3907"/>
    <w:rsid w:val="1F2E774A"/>
    <w:rsid w:val="1F313039"/>
    <w:rsid w:val="1F332ED6"/>
    <w:rsid w:val="1F367904"/>
    <w:rsid w:val="1F3F63C8"/>
    <w:rsid w:val="1F4D5DEF"/>
    <w:rsid w:val="1F575EBF"/>
    <w:rsid w:val="1F625DB9"/>
    <w:rsid w:val="1F685B79"/>
    <w:rsid w:val="1F6C05BE"/>
    <w:rsid w:val="1F6C11FB"/>
    <w:rsid w:val="1F736C5F"/>
    <w:rsid w:val="1F743FB9"/>
    <w:rsid w:val="1F8E3BC8"/>
    <w:rsid w:val="1F903920"/>
    <w:rsid w:val="1F943E0D"/>
    <w:rsid w:val="1F9A406B"/>
    <w:rsid w:val="1FA07CBB"/>
    <w:rsid w:val="1FA12C16"/>
    <w:rsid w:val="1FA629B9"/>
    <w:rsid w:val="1FAA324D"/>
    <w:rsid w:val="1FB13BD9"/>
    <w:rsid w:val="1FB70184"/>
    <w:rsid w:val="1FC165E2"/>
    <w:rsid w:val="1FCA4AB0"/>
    <w:rsid w:val="1FCF69B8"/>
    <w:rsid w:val="1FD10B20"/>
    <w:rsid w:val="1FD11643"/>
    <w:rsid w:val="1FD761C2"/>
    <w:rsid w:val="1FDE3383"/>
    <w:rsid w:val="1FE62B24"/>
    <w:rsid w:val="1FE67C99"/>
    <w:rsid w:val="1FE850F1"/>
    <w:rsid w:val="1FEB6E1C"/>
    <w:rsid w:val="1FEB7530"/>
    <w:rsid w:val="1FEC6ABF"/>
    <w:rsid w:val="1FF33CFB"/>
    <w:rsid w:val="1FF75ECC"/>
    <w:rsid w:val="1FFE2344"/>
    <w:rsid w:val="1FFF7FC2"/>
    <w:rsid w:val="200F0D3F"/>
    <w:rsid w:val="20150AF2"/>
    <w:rsid w:val="201A47F7"/>
    <w:rsid w:val="2020322B"/>
    <w:rsid w:val="2022352E"/>
    <w:rsid w:val="20237EAB"/>
    <w:rsid w:val="20251086"/>
    <w:rsid w:val="202B622B"/>
    <w:rsid w:val="202E1F81"/>
    <w:rsid w:val="20414994"/>
    <w:rsid w:val="20545F0F"/>
    <w:rsid w:val="20655E69"/>
    <w:rsid w:val="20671B32"/>
    <w:rsid w:val="206E665F"/>
    <w:rsid w:val="207655DF"/>
    <w:rsid w:val="20981239"/>
    <w:rsid w:val="20B860E0"/>
    <w:rsid w:val="20BC234F"/>
    <w:rsid w:val="20CA4E2E"/>
    <w:rsid w:val="20D03B58"/>
    <w:rsid w:val="20E65D43"/>
    <w:rsid w:val="20ED7529"/>
    <w:rsid w:val="20EF3AFF"/>
    <w:rsid w:val="20F052B2"/>
    <w:rsid w:val="20FB4A48"/>
    <w:rsid w:val="20FC3BD7"/>
    <w:rsid w:val="210117C5"/>
    <w:rsid w:val="21047605"/>
    <w:rsid w:val="21091262"/>
    <w:rsid w:val="21107053"/>
    <w:rsid w:val="21186874"/>
    <w:rsid w:val="211E63BC"/>
    <w:rsid w:val="2120692E"/>
    <w:rsid w:val="21296D97"/>
    <w:rsid w:val="21365594"/>
    <w:rsid w:val="21404FC4"/>
    <w:rsid w:val="2149452E"/>
    <w:rsid w:val="21501D18"/>
    <w:rsid w:val="215522BF"/>
    <w:rsid w:val="21556E90"/>
    <w:rsid w:val="21595545"/>
    <w:rsid w:val="216033A3"/>
    <w:rsid w:val="216438B5"/>
    <w:rsid w:val="216D46E2"/>
    <w:rsid w:val="216F24AC"/>
    <w:rsid w:val="21701033"/>
    <w:rsid w:val="2172058A"/>
    <w:rsid w:val="21863561"/>
    <w:rsid w:val="218850A2"/>
    <w:rsid w:val="21885265"/>
    <w:rsid w:val="21A423E7"/>
    <w:rsid w:val="21A949EC"/>
    <w:rsid w:val="21AF239F"/>
    <w:rsid w:val="21B22166"/>
    <w:rsid w:val="21B87609"/>
    <w:rsid w:val="21BB5804"/>
    <w:rsid w:val="21BF30F9"/>
    <w:rsid w:val="21C6018C"/>
    <w:rsid w:val="21C952B1"/>
    <w:rsid w:val="21CB34F6"/>
    <w:rsid w:val="21DD670C"/>
    <w:rsid w:val="21DE4DAB"/>
    <w:rsid w:val="21E05C78"/>
    <w:rsid w:val="21F46074"/>
    <w:rsid w:val="22012448"/>
    <w:rsid w:val="22056652"/>
    <w:rsid w:val="220E06F7"/>
    <w:rsid w:val="22191C76"/>
    <w:rsid w:val="223A2512"/>
    <w:rsid w:val="223B4EAA"/>
    <w:rsid w:val="22414480"/>
    <w:rsid w:val="22544D1E"/>
    <w:rsid w:val="22591886"/>
    <w:rsid w:val="225966ED"/>
    <w:rsid w:val="2260796F"/>
    <w:rsid w:val="226D4215"/>
    <w:rsid w:val="226F3B34"/>
    <w:rsid w:val="22702C66"/>
    <w:rsid w:val="22793A51"/>
    <w:rsid w:val="227C098D"/>
    <w:rsid w:val="22874BFD"/>
    <w:rsid w:val="22983618"/>
    <w:rsid w:val="22990403"/>
    <w:rsid w:val="22AF54FE"/>
    <w:rsid w:val="22B93B33"/>
    <w:rsid w:val="22BC161D"/>
    <w:rsid w:val="22C01653"/>
    <w:rsid w:val="22C61287"/>
    <w:rsid w:val="22DA06A9"/>
    <w:rsid w:val="22FE3762"/>
    <w:rsid w:val="23044E1C"/>
    <w:rsid w:val="23056FCF"/>
    <w:rsid w:val="231A0CEA"/>
    <w:rsid w:val="231D6C02"/>
    <w:rsid w:val="232834E9"/>
    <w:rsid w:val="232E3B37"/>
    <w:rsid w:val="233314DF"/>
    <w:rsid w:val="233609E3"/>
    <w:rsid w:val="233628D5"/>
    <w:rsid w:val="235177E9"/>
    <w:rsid w:val="23530438"/>
    <w:rsid w:val="236512A0"/>
    <w:rsid w:val="23741900"/>
    <w:rsid w:val="237B3CC9"/>
    <w:rsid w:val="239763D6"/>
    <w:rsid w:val="23A06BEB"/>
    <w:rsid w:val="23A35012"/>
    <w:rsid w:val="23D65777"/>
    <w:rsid w:val="23D745BA"/>
    <w:rsid w:val="23DF6070"/>
    <w:rsid w:val="23EF43FF"/>
    <w:rsid w:val="23FA028D"/>
    <w:rsid w:val="23FE4EAD"/>
    <w:rsid w:val="240B4874"/>
    <w:rsid w:val="240D0007"/>
    <w:rsid w:val="240D070C"/>
    <w:rsid w:val="240D7437"/>
    <w:rsid w:val="24136912"/>
    <w:rsid w:val="2423276B"/>
    <w:rsid w:val="24283AF2"/>
    <w:rsid w:val="24297CE0"/>
    <w:rsid w:val="24371EF7"/>
    <w:rsid w:val="243F0C18"/>
    <w:rsid w:val="244346AA"/>
    <w:rsid w:val="244539B9"/>
    <w:rsid w:val="244F27B6"/>
    <w:rsid w:val="24506E7F"/>
    <w:rsid w:val="24610DE7"/>
    <w:rsid w:val="246304AF"/>
    <w:rsid w:val="24632E3A"/>
    <w:rsid w:val="24644286"/>
    <w:rsid w:val="247843F2"/>
    <w:rsid w:val="247E7B6C"/>
    <w:rsid w:val="24845687"/>
    <w:rsid w:val="2489369A"/>
    <w:rsid w:val="24903B53"/>
    <w:rsid w:val="24943E2E"/>
    <w:rsid w:val="24AE46D7"/>
    <w:rsid w:val="24CF4092"/>
    <w:rsid w:val="24E41333"/>
    <w:rsid w:val="24E7164C"/>
    <w:rsid w:val="24EB6192"/>
    <w:rsid w:val="25027793"/>
    <w:rsid w:val="251B093B"/>
    <w:rsid w:val="25313AD0"/>
    <w:rsid w:val="25404C87"/>
    <w:rsid w:val="254E24A3"/>
    <w:rsid w:val="25632921"/>
    <w:rsid w:val="256F704A"/>
    <w:rsid w:val="257401F8"/>
    <w:rsid w:val="257C35DA"/>
    <w:rsid w:val="25913A1E"/>
    <w:rsid w:val="25956267"/>
    <w:rsid w:val="2596525F"/>
    <w:rsid w:val="25965A14"/>
    <w:rsid w:val="25A04E96"/>
    <w:rsid w:val="25A23D13"/>
    <w:rsid w:val="25C44FD8"/>
    <w:rsid w:val="25CA107C"/>
    <w:rsid w:val="25D3542A"/>
    <w:rsid w:val="25D55DC4"/>
    <w:rsid w:val="25D63E91"/>
    <w:rsid w:val="25D8483A"/>
    <w:rsid w:val="25DA1D82"/>
    <w:rsid w:val="25E5277F"/>
    <w:rsid w:val="25E77590"/>
    <w:rsid w:val="25F800AB"/>
    <w:rsid w:val="25FC334E"/>
    <w:rsid w:val="25FE7724"/>
    <w:rsid w:val="2600164D"/>
    <w:rsid w:val="261220B7"/>
    <w:rsid w:val="26202902"/>
    <w:rsid w:val="26235B5A"/>
    <w:rsid w:val="262B3423"/>
    <w:rsid w:val="262F4698"/>
    <w:rsid w:val="26347232"/>
    <w:rsid w:val="26362AF4"/>
    <w:rsid w:val="263F5EBB"/>
    <w:rsid w:val="264145FC"/>
    <w:rsid w:val="264810DC"/>
    <w:rsid w:val="264B4835"/>
    <w:rsid w:val="265866D3"/>
    <w:rsid w:val="26594A61"/>
    <w:rsid w:val="265C3B50"/>
    <w:rsid w:val="267576E6"/>
    <w:rsid w:val="267A4CCD"/>
    <w:rsid w:val="267E46DD"/>
    <w:rsid w:val="26A368E2"/>
    <w:rsid w:val="26A717B5"/>
    <w:rsid w:val="26AC741C"/>
    <w:rsid w:val="26B056AF"/>
    <w:rsid w:val="26B219AC"/>
    <w:rsid w:val="26CC3ADC"/>
    <w:rsid w:val="26CC7E59"/>
    <w:rsid w:val="26CD5829"/>
    <w:rsid w:val="26DB64CD"/>
    <w:rsid w:val="26E147BC"/>
    <w:rsid w:val="270E407A"/>
    <w:rsid w:val="2710459F"/>
    <w:rsid w:val="27142E29"/>
    <w:rsid w:val="27145C1A"/>
    <w:rsid w:val="27222C85"/>
    <w:rsid w:val="27456E88"/>
    <w:rsid w:val="274F0811"/>
    <w:rsid w:val="27605865"/>
    <w:rsid w:val="27613D33"/>
    <w:rsid w:val="27615587"/>
    <w:rsid w:val="27632D96"/>
    <w:rsid w:val="276D1566"/>
    <w:rsid w:val="277F2F2D"/>
    <w:rsid w:val="2793564B"/>
    <w:rsid w:val="279B21F2"/>
    <w:rsid w:val="279D0BD8"/>
    <w:rsid w:val="27A4391A"/>
    <w:rsid w:val="27A6071D"/>
    <w:rsid w:val="27A634EB"/>
    <w:rsid w:val="27B02F09"/>
    <w:rsid w:val="27B1626C"/>
    <w:rsid w:val="27DE38C3"/>
    <w:rsid w:val="27E11CF3"/>
    <w:rsid w:val="27E4477D"/>
    <w:rsid w:val="27EA35C8"/>
    <w:rsid w:val="27F043F2"/>
    <w:rsid w:val="27F1767E"/>
    <w:rsid w:val="27F541B1"/>
    <w:rsid w:val="27F80B6E"/>
    <w:rsid w:val="28095B74"/>
    <w:rsid w:val="28113954"/>
    <w:rsid w:val="28163E36"/>
    <w:rsid w:val="281962F8"/>
    <w:rsid w:val="281B1346"/>
    <w:rsid w:val="281B5731"/>
    <w:rsid w:val="281D1994"/>
    <w:rsid w:val="281E039D"/>
    <w:rsid w:val="2821615A"/>
    <w:rsid w:val="282955D1"/>
    <w:rsid w:val="28313102"/>
    <w:rsid w:val="28366ACE"/>
    <w:rsid w:val="283709C0"/>
    <w:rsid w:val="28415631"/>
    <w:rsid w:val="28506D76"/>
    <w:rsid w:val="28736253"/>
    <w:rsid w:val="287871DB"/>
    <w:rsid w:val="2879458D"/>
    <w:rsid w:val="28906184"/>
    <w:rsid w:val="28947465"/>
    <w:rsid w:val="28AE4A34"/>
    <w:rsid w:val="28AF5828"/>
    <w:rsid w:val="28B127F5"/>
    <w:rsid w:val="28BA4B87"/>
    <w:rsid w:val="28BB61E6"/>
    <w:rsid w:val="28CD15CD"/>
    <w:rsid w:val="28D41021"/>
    <w:rsid w:val="28F506AE"/>
    <w:rsid w:val="28F80B30"/>
    <w:rsid w:val="28F831CE"/>
    <w:rsid w:val="28FF4D61"/>
    <w:rsid w:val="2902671B"/>
    <w:rsid w:val="290F77CE"/>
    <w:rsid w:val="291277E2"/>
    <w:rsid w:val="291C2789"/>
    <w:rsid w:val="29254D87"/>
    <w:rsid w:val="29281190"/>
    <w:rsid w:val="292B1120"/>
    <w:rsid w:val="292C2047"/>
    <w:rsid w:val="292D7719"/>
    <w:rsid w:val="29321722"/>
    <w:rsid w:val="29376198"/>
    <w:rsid w:val="294321AF"/>
    <w:rsid w:val="29447BA6"/>
    <w:rsid w:val="2945103F"/>
    <w:rsid w:val="295238F6"/>
    <w:rsid w:val="29607648"/>
    <w:rsid w:val="296248B4"/>
    <w:rsid w:val="29631F2C"/>
    <w:rsid w:val="29694B10"/>
    <w:rsid w:val="298B7BC4"/>
    <w:rsid w:val="298D600B"/>
    <w:rsid w:val="299601E9"/>
    <w:rsid w:val="29A05404"/>
    <w:rsid w:val="29AF237A"/>
    <w:rsid w:val="29B11BC7"/>
    <w:rsid w:val="29BD73F6"/>
    <w:rsid w:val="29BE21E2"/>
    <w:rsid w:val="29D435BA"/>
    <w:rsid w:val="29DA31CC"/>
    <w:rsid w:val="29DD515A"/>
    <w:rsid w:val="29EA41FF"/>
    <w:rsid w:val="29ED6C85"/>
    <w:rsid w:val="29FC05F8"/>
    <w:rsid w:val="29FD3522"/>
    <w:rsid w:val="2A000BBA"/>
    <w:rsid w:val="2A00129D"/>
    <w:rsid w:val="2A0848FE"/>
    <w:rsid w:val="2A0A399E"/>
    <w:rsid w:val="2A0B6155"/>
    <w:rsid w:val="2A0B7941"/>
    <w:rsid w:val="2A0C1190"/>
    <w:rsid w:val="2A1F117C"/>
    <w:rsid w:val="2A200944"/>
    <w:rsid w:val="2A2E7D51"/>
    <w:rsid w:val="2A344D6E"/>
    <w:rsid w:val="2A395F26"/>
    <w:rsid w:val="2A3C319C"/>
    <w:rsid w:val="2A52551F"/>
    <w:rsid w:val="2A595771"/>
    <w:rsid w:val="2A5B0295"/>
    <w:rsid w:val="2A60103C"/>
    <w:rsid w:val="2A66736B"/>
    <w:rsid w:val="2A6724C6"/>
    <w:rsid w:val="2A7B2AC1"/>
    <w:rsid w:val="2A904B8F"/>
    <w:rsid w:val="2AAF5AC1"/>
    <w:rsid w:val="2AB313D1"/>
    <w:rsid w:val="2AB9422C"/>
    <w:rsid w:val="2ABF6BEC"/>
    <w:rsid w:val="2AC16FE3"/>
    <w:rsid w:val="2AC92F5B"/>
    <w:rsid w:val="2AD435BE"/>
    <w:rsid w:val="2AD5133C"/>
    <w:rsid w:val="2ADA61F0"/>
    <w:rsid w:val="2ADD6438"/>
    <w:rsid w:val="2AE060A5"/>
    <w:rsid w:val="2AE30B82"/>
    <w:rsid w:val="2AEB0D01"/>
    <w:rsid w:val="2AFE0F41"/>
    <w:rsid w:val="2B087775"/>
    <w:rsid w:val="2B104A8F"/>
    <w:rsid w:val="2B1234AC"/>
    <w:rsid w:val="2B134D23"/>
    <w:rsid w:val="2B137F31"/>
    <w:rsid w:val="2B1763E8"/>
    <w:rsid w:val="2B234F45"/>
    <w:rsid w:val="2B2C22CD"/>
    <w:rsid w:val="2B3D6701"/>
    <w:rsid w:val="2B405D02"/>
    <w:rsid w:val="2B42022D"/>
    <w:rsid w:val="2B4C657B"/>
    <w:rsid w:val="2B4D620C"/>
    <w:rsid w:val="2B743D1D"/>
    <w:rsid w:val="2B7644F6"/>
    <w:rsid w:val="2B826277"/>
    <w:rsid w:val="2B8320A3"/>
    <w:rsid w:val="2B8C61BB"/>
    <w:rsid w:val="2B8F2464"/>
    <w:rsid w:val="2B9165DE"/>
    <w:rsid w:val="2B9A1C37"/>
    <w:rsid w:val="2BAE70BF"/>
    <w:rsid w:val="2BB403C9"/>
    <w:rsid w:val="2BBA6442"/>
    <w:rsid w:val="2BC9055B"/>
    <w:rsid w:val="2BD26A12"/>
    <w:rsid w:val="2BE07659"/>
    <w:rsid w:val="2BE52092"/>
    <w:rsid w:val="2BF83124"/>
    <w:rsid w:val="2C01276B"/>
    <w:rsid w:val="2C1F6DBF"/>
    <w:rsid w:val="2C2E6CF3"/>
    <w:rsid w:val="2C344030"/>
    <w:rsid w:val="2C3A71D3"/>
    <w:rsid w:val="2C3F5021"/>
    <w:rsid w:val="2C48200F"/>
    <w:rsid w:val="2C4B5BE8"/>
    <w:rsid w:val="2C550383"/>
    <w:rsid w:val="2C65636A"/>
    <w:rsid w:val="2C6C08EC"/>
    <w:rsid w:val="2C7605FC"/>
    <w:rsid w:val="2C854F81"/>
    <w:rsid w:val="2C866474"/>
    <w:rsid w:val="2C8803ED"/>
    <w:rsid w:val="2C960A6A"/>
    <w:rsid w:val="2C981A8D"/>
    <w:rsid w:val="2CB62571"/>
    <w:rsid w:val="2CBA763A"/>
    <w:rsid w:val="2CBB3CE3"/>
    <w:rsid w:val="2CC63EFE"/>
    <w:rsid w:val="2CCA3998"/>
    <w:rsid w:val="2CD9461D"/>
    <w:rsid w:val="2CDD5941"/>
    <w:rsid w:val="2CE65D39"/>
    <w:rsid w:val="2CED47FF"/>
    <w:rsid w:val="2CEE7FE9"/>
    <w:rsid w:val="2CFE15C3"/>
    <w:rsid w:val="2D0547E8"/>
    <w:rsid w:val="2D124A45"/>
    <w:rsid w:val="2D1B17F9"/>
    <w:rsid w:val="2D2D2866"/>
    <w:rsid w:val="2D2D2F6A"/>
    <w:rsid w:val="2D3E11C9"/>
    <w:rsid w:val="2D406FBC"/>
    <w:rsid w:val="2D453E76"/>
    <w:rsid w:val="2D5A1AE0"/>
    <w:rsid w:val="2D5E0C36"/>
    <w:rsid w:val="2D681703"/>
    <w:rsid w:val="2D682D77"/>
    <w:rsid w:val="2D774DD8"/>
    <w:rsid w:val="2D7A32D3"/>
    <w:rsid w:val="2D9143B8"/>
    <w:rsid w:val="2D921205"/>
    <w:rsid w:val="2DA848E3"/>
    <w:rsid w:val="2DBA5BB0"/>
    <w:rsid w:val="2DC13BD5"/>
    <w:rsid w:val="2DC67A4A"/>
    <w:rsid w:val="2DCA2769"/>
    <w:rsid w:val="2DD5581D"/>
    <w:rsid w:val="2DE306E2"/>
    <w:rsid w:val="2DEE4499"/>
    <w:rsid w:val="2DF3327C"/>
    <w:rsid w:val="2E0E33F9"/>
    <w:rsid w:val="2E121BEB"/>
    <w:rsid w:val="2E1906B9"/>
    <w:rsid w:val="2E202325"/>
    <w:rsid w:val="2E2B2415"/>
    <w:rsid w:val="2E2E4BCE"/>
    <w:rsid w:val="2E2F26EB"/>
    <w:rsid w:val="2E4C3696"/>
    <w:rsid w:val="2E4F72DE"/>
    <w:rsid w:val="2E6C6A33"/>
    <w:rsid w:val="2E6D4110"/>
    <w:rsid w:val="2E753222"/>
    <w:rsid w:val="2E7A7CB1"/>
    <w:rsid w:val="2E7F5D86"/>
    <w:rsid w:val="2E8B02C4"/>
    <w:rsid w:val="2E9066AF"/>
    <w:rsid w:val="2EA37237"/>
    <w:rsid w:val="2EA84BF2"/>
    <w:rsid w:val="2EAA1AD0"/>
    <w:rsid w:val="2EAC5C40"/>
    <w:rsid w:val="2EB011EC"/>
    <w:rsid w:val="2EB05842"/>
    <w:rsid w:val="2EB66431"/>
    <w:rsid w:val="2EB735A9"/>
    <w:rsid w:val="2ECC0F67"/>
    <w:rsid w:val="2ECC1DE7"/>
    <w:rsid w:val="2ECF195C"/>
    <w:rsid w:val="2ED44507"/>
    <w:rsid w:val="2ED776D7"/>
    <w:rsid w:val="2EDA7062"/>
    <w:rsid w:val="2EDD0C91"/>
    <w:rsid w:val="2EF02C01"/>
    <w:rsid w:val="2EF56E81"/>
    <w:rsid w:val="2F060F54"/>
    <w:rsid w:val="2F064CB7"/>
    <w:rsid w:val="2F1E002F"/>
    <w:rsid w:val="2F21419F"/>
    <w:rsid w:val="2F245E39"/>
    <w:rsid w:val="2F2D02A8"/>
    <w:rsid w:val="2F306727"/>
    <w:rsid w:val="2F357A11"/>
    <w:rsid w:val="2F4C25F7"/>
    <w:rsid w:val="2F6960F9"/>
    <w:rsid w:val="2F6D5B97"/>
    <w:rsid w:val="2F7E2F02"/>
    <w:rsid w:val="2F961524"/>
    <w:rsid w:val="2F9C7047"/>
    <w:rsid w:val="2FA272F3"/>
    <w:rsid w:val="2FA64336"/>
    <w:rsid w:val="2FA7314F"/>
    <w:rsid w:val="2FA843B8"/>
    <w:rsid w:val="2FAF269D"/>
    <w:rsid w:val="2FB06DDD"/>
    <w:rsid w:val="2FBD41EE"/>
    <w:rsid w:val="2FC321C8"/>
    <w:rsid w:val="2FD516FD"/>
    <w:rsid w:val="2FEB1E9F"/>
    <w:rsid w:val="2FFD5E22"/>
    <w:rsid w:val="300A1030"/>
    <w:rsid w:val="301272EB"/>
    <w:rsid w:val="30175BF1"/>
    <w:rsid w:val="301A3A70"/>
    <w:rsid w:val="30204B81"/>
    <w:rsid w:val="30216188"/>
    <w:rsid w:val="30284E78"/>
    <w:rsid w:val="302C657B"/>
    <w:rsid w:val="302E3C7F"/>
    <w:rsid w:val="303A3EBD"/>
    <w:rsid w:val="30455BCF"/>
    <w:rsid w:val="30526A4E"/>
    <w:rsid w:val="30556E1D"/>
    <w:rsid w:val="305A6FA0"/>
    <w:rsid w:val="305F0FBB"/>
    <w:rsid w:val="30780926"/>
    <w:rsid w:val="307910F0"/>
    <w:rsid w:val="30860ED9"/>
    <w:rsid w:val="30942A4F"/>
    <w:rsid w:val="30A315D0"/>
    <w:rsid w:val="30A8761B"/>
    <w:rsid w:val="30B241F8"/>
    <w:rsid w:val="30B945E2"/>
    <w:rsid w:val="30C453D8"/>
    <w:rsid w:val="30EA3852"/>
    <w:rsid w:val="30F024AC"/>
    <w:rsid w:val="31012E47"/>
    <w:rsid w:val="31020853"/>
    <w:rsid w:val="31035BE8"/>
    <w:rsid w:val="3113711D"/>
    <w:rsid w:val="312671FB"/>
    <w:rsid w:val="312B4316"/>
    <w:rsid w:val="313D7139"/>
    <w:rsid w:val="31441466"/>
    <w:rsid w:val="31471E27"/>
    <w:rsid w:val="314E34B0"/>
    <w:rsid w:val="315902BC"/>
    <w:rsid w:val="315C6FBD"/>
    <w:rsid w:val="31600F98"/>
    <w:rsid w:val="316437CC"/>
    <w:rsid w:val="31707887"/>
    <w:rsid w:val="31744352"/>
    <w:rsid w:val="31787686"/>
    <w:rsid w:val="318219F4"/>
    <w:rsid w:val="318E29B1"/>
    <w:rsid w:val="319C5890"/>
    <w:rsid w:val="31AD0F51"/>
    <w:rsid w:val="31B26DE1"/>
    <w:rsid w:val="31BB5152"/>
    <w:rsid w:val="31D3034A"/>
    <w:rsid w:val="31DB1C29"/>
    <w:rsid w:val="31E33A48"/>
    <w:rsid w:val="31E60CFE"/>
    <w:rsid w:val="31EC0213"/>
    <w:rsid w:val="31F40EBF"/>
    <w:rsid w:val="31FA7AE4"/>
    <w:rsid w:val="31FC2134"/>
    <w:rsid w:val="31FC3BA3"/>
    <w:rsid w:val="31FF6C94"/>
    <w:rsid w:val="32037175"/>
    <w:rsid w:val="32147E64"/>
    <w:rsid w:val="321605D6"/>
    <w:rsid w:val="321E1CCD"/>
    <w:rsid w:val="32204D8F"/>
    <w:rsid w:val="32285D0E"/>
    <w:rsid w:val="32295F0C"/>
    <w:rsid w:val="322F2FA1"/>
    <w:rsid w:val="32327C9B"/>
    <w:rsid w:val="324004E7"/>
    <w:rsid w:val="32533B90"/>
    <w:rsid w:val="32716F47"/>
    <w:rsid w:val="32815CDC"/>
    <w:rsid w:val="328C0346"/>
    <w:rsid w:val="32B10D88"/>
    <w:rsid w:val="32C64066"/>
    <w:rsid w:val="32CF1F8C"/>
    <w:rsid w:val="32D524DF"/>
    <w:rsid w:val="32D7790F"/>
    <w:rsid w:val="32DD4096"/>
    <w:rsid w:val="32E21F5C"/>
    <w:rsid w:val="32EE2A7C"/>
    <w:rsid w:val="32F43194"/>
    <w:rsid w:val="32F5755F"/>
    <w:rsid w:val="33062612"/>
    <w:rsid w:val="330812C9"/>
    <w:rsid w:val="331002B4"/>
    <w:rsid w:val="3312325A"/>
    <w:rsid w:val="33227F58"/>
    <w:rsid w:val="332D4F12"/>
    <w:rsid w:val="33371FF3"/>
    <w:rsid w:val="333726AC"/>
    <w:rsid w:val="334005F0"/>
    <w:rsid w:val="33470D22"/>
    <w:rsid w:val="33504770"/>
    <w:rsid w:val="33555462"/>
    <w:rsid w:val="33557744"/>
    <w:rsid w:val="33617365"/>
    <w:rsid w:val="3366492B"/>
    <w:rsid w:val="336925B2"/>
    <w:rsid w:val="33762148"/>
    <w:rsid w:val="338F73C7"/>
    <w:rsid w:val="33AF51D3"/>
    <w:rsid w:val="33BE2D7C"/>
    <w:rsid w:val="33D1362B"/>
    <w:rsid w:val="33D8164E"/>
    <w:rsid w:val="33DF56D3"/>
    <w:rsid w:val="33E27654"/>
    <w:rsid w:val="33E349B8"/>
    <w:rsid w:val="33E72FCB"/>
    <w:rsid w:val="33EF1DED"/>
    <w:rsid w:val="33F437B7"/>
    <w:rsid w:val="33F85FC9"/>
    <w:rsid w:val="33FF49A2"/>
    <w:rsid w:val="340C4AC9"/>
    <w:rsid w:val="341262AE"/>
    <w:rsid w:val="341F1A30"/>
    <w:rsid w:val="342E6630"/>
    <w:rsid w:val="343334AC"/>
    <w:rsid w:val="343879D0"/>
    <w:rsid w:val="343D4F93"/>
    <w:rsid w:val="34434D36"/>
    <w:rsid w:val="344830AB"/>
    <w:rsid w:val="34562C09"/>
    <w:rsid w:val="345A6FE9"/>
    <w:rsid w:val="34612406"/>
    <w:rsid w:val="346E73FC"/>
    <w:rsid w:val="347316A2"/>
    <w:rsid w:val="34802B3D"/>
    <w:rsid w:val="34953A04"/>
    <w:rsid w:val="34982DFD"/>
    <w:rsid w:val="34A0749C"/>
    <w:rsid w:val="34A15869"/>
    <w:rsid w:val="34A92DFF"/>
    <w:rsid w:val="34AF3832"/>
    <w:rsid w:val="34B17CAA"/>
    <w:rsid w:val="34B66B76"/>
    <w:rsid w:val="34BA6D44"/>
    <w:rsid w:val="34CA51DA"/>
    <w:rsid w:val="34CC7195"/>
    <w:rsid w:val="34D10023"/>
    <w:rsid w:val="34DE5B29"/>
    <w:rsid w:val="34DE7331"/>
    <w:rsid w:val="34E30CD9"/>
    <w:rsid w:val="34E31F70"/>
    <w:rsid w:val="34E33DD5"/>
    <w:rsid w:val="34E341B2"/>
    <w:rsid w:val="34EE2084"/>
    <w:rsid w:val="34F91BB5"/>
    <w:rsid w:val="34FD1993"/>
    <w:rsid w:val="350439E0"/>
    <w:rsid w:val="3507729A"/>
    <w:rsid w:val="35192B91"/>
    <w:rsid w:val="351B287B"/>
    <w:rsid w:val="3524430A"/>
    <w:rsid w:val="352D2404"/>
    <w:rsid w:val="352F215C"/>
    <w:rsid w:val="353F0A1C"/>
    <w:rsid w:val="35416C31"/>
    <w:rsid w:val="355030F7"/>
    <w:rsid w:val="355E3681"/>
    <w:rsid w:val="35686634"/>
    <w:rsid w:val="35694C0F"/>
    <w:rsid w:val="35715820"/>
    <w:rsid w:val="357423CB"/>
    <w:rsid w:val="357F5C75"/>
    <w:rsid w:val="358022F1"/>
    <w:rsid w:val="35802679"/>
    <w:rsid w:val="35885C28"/>
    <w:rsid w:val="358D2DD5"/>
    <w:rsid w:val="35D06592"/>
    <w:rsid w:val="35D4059F"/>
    <w:rsid w:val="35DB3448"/>
    <w:rsid w:val="35EA3592"/>
    <w:rsid w:val="35FB3C7A"/>
    <w:rsid w:val="35FC68AF"/>
    <w:rsid w:val="35FD2E78"/>
    <w:rsid w:val="360337E6"/>
    <w:rsid w:val="36035715"/>
    <w:rsid w:val="360B0C81"/>
    <w:rsid w:val="360E0DAB"/>
    <w:rsid w:val="36176A1A"/>
    <w:rsid w:val="3619666E"/>
    <w:rsid w:val="361D1595"/>
    <w:rsid w:val="361E3272"/>
    <w:rsid w:val="36276CA7"/>
    <w:rsid w:val="36294F81"/>
    <w:rsid w:val="362E13CA"/>
    <w:rsid w:val="36383DCF"/>
    <w:rsid w:val="363A06F6"/>
    <w:rsid w:val="363C4EA0"/>
    <w:rsid w:val="363D6A73"/>
    <w:rsid w:val="364843D5"/>
    <w:rsid w:val="3652617C"/>
    <w:rsid w:val="36546567"/>
    <w:rsid w:val="366570F7"/>
    <w:rsid w:val="366A0349"/>
    <w:rsid w:val="3675224A"/>
    <w:rsid w:val="36756DF9"/>
    <w:rsid w:val="36936857"/>
    <w:rsid w:val="369F25E5"/>
    <w:rsid w:val="36A77E02"/>
    <w:rsid w:val="36AF78C9"/>
    <w:rsid w:val="36B14D27"/>
    <w:rsid w:val="36B22808"/>
    <w:rsid w:val="36C565F7"/>
    <w:rsid w:val="36CA0E23"/>
    <w:rsid w:val="36E11F07"/>
    <w:rsid w:val="36F27CC4"/>
    <w:rsid w:val="36FA64BE"/>
    <w:rsid w:val="37045A7D"/>
    <w:rsid w:val="37096587"/>
    <w:rsid w:val="370A6345"/>
    <w:rsid w:val="371C513B"/>
    <w:rsid w:val="371F6089"/>
    <w:rsid w:val="37240372"/>
    <w:rsid w:val="37290B8B"/>
    <w:rsid w:val="37340428"/>
    <w:rsid w:val="3743288F"/>
    <w:rsid w:val="37470BC4"/>
    <w:rsid w:val="3754662E"/>
    <w:rsid w:val="376904C3"/>
    <w:rsid w:val="37690531"/>
    <w:rsid w:val="3773597D"/>
    <w:rsid w:val="37766721"/>
    <w:rsid w:val="37772F2B"/>
    <w:rsid w:val="377A149C"/>
    <w:rsid w:val="377F0D0E"/>
    <w:rsid w:val="378A672E"/>
    <w:rsid w:val="379D211A"/>
    <w:rsid w:val="379E09C2"/>
    <w:rsid w:val="37A752F6"/>
    <w:rsid w:val="37AA27A7"/>
    <w:rsid w:val="37AB4059"/>
    <w:rsid w:val="37AE474D"/>
    <w:rsid w:val="37B043DC"/>
    <w:rsid w:val="37B37ED1"/>
    <w:rsid w:val="37B55F3C"/>
    <w:rsid w:val="37B55FE8"/>
    <w:rsid w:val="37CE60D7"/>
    <w:rsid w:val="37DB6A4E"/>
    <w:rsid w:val="37E17697"/>
    <w:rsid w:val="37ED4DF0"/>
    <w:rsid w:val="37F25B05"/>
    <w:rsid w:val="37F61EA2"/>
    <w:rsid w:val="37FC2195"/>
    <w:rsid w:val="380E2BE8"/>
    <w:rsid w:val="38153EC9"/>
    <w:rsid w:val="38162B6F"/>
    <w:rsid w:val="381649B9"/>
    <w:rsid w:val="381F2660"/>
    <w:rsid w:val="38272CB3"/>
    <w:rsid w:val="382F7DD9"/>
    <w:rsid w:val="3830741F"/>
    <w:rsid w:val="38385C8E"/>
    <w:rsid w:val="38492A12"/>
    <w:rsid w:val="384D5CD6"/>
    <w:rsid w:val="38590130"/>
    <w:rsid w:val="38652F10"/>
    <w:rsid w:val="38710F80"/>
    <w:rsid w:val="38854931"/>
    <w:rsid w:val="38876662"/>
    <w:rsid w:val="38A856AE"/>
    <w:rsid w:val="38A913DF"/>
    <w:rsid w:val="38B61F16"/>
    <w:rsid w:val="38B83CC2"/>
    <w:rsid w:val="38C263D5"/>
    <w:rsid w:val="38CF6F59"/>
    <w:rsid w:val="38E012A6"/>
    <w:rsid w:val="38EB5B4E"/>
    <w:rsid w:val="38F265C1"/>
    <w:rsid w:val="38F3141E"/>
    <w:rsid w:val="38FC0896"/>
    <w:rsid w:val="39051112"/>
    <w:rsid w:val="39193EEF"/>
    <w:rsid w:val="391D0413"/>
    <w:rsid w:val="39222C6C"/>
    <w:rsid w:val="39303757"/>
    <w:rsid w:val="393C3933"/>
    <w:rsid w:val="393E7AFF"/>
    <w:rsid w:val="394A08DF"/>
    <w:rsid w:val="39540564"/>
    <w:rsid w:val="395E59EA"/>
    <w:rsid w:val="39623F6A"/>
    <w:rsid w:val="396B3238"/>
    <w:rsid w:val="397B51C6"/>
    <w:rsid w:val="39815A0D"/>
    <w:rsid w:val="39920034"/>
    <w:rsid w:val="39923F4F"/>
    <w:rsid w:val="39946C1A"/>
    <w:rsid w:val="39965487"/>
    <w:rsid w:val="399B6515"/>
    <w:rsid w:val="399C2E82"/>
    <w:rsid w:val="39B573C9"/>
    <w:rsid w:val="39BB4354"/>
    <w:rsid w:val="39D45A96"/>
    <w:rsid w:val="39DD1893"/>
    <w:rsid w:val="39E80AD3"/>
    <w:rsid w:val="39EE7E69"/>
    <w:rsid w:val="39FC1B8D"/>
    <w:rsid w:val="3A044468"/>
    <w:rsid w:val="3A06254A"/>
    <w:rsid w:val="3A0F4B50"/>
    <w:rsid w:val="3A0F5361"/>
    <w:rsid w:val="3A16079B"/>
    <w:rsid w:val="3A1D3F5D"/>
    <w:rsid w:val="3A252C6B"/>
    <w:rsid w:val="3A4045BF"/>
    <w:rsid w:val="3A421264"/>
    <w:rsid w:val="3A4829FF"/>
    <w:rsid w:val="3A5E74E3"/>
    <w:rsid w:val="3A6D130B"/>
    <w:rsid w:val="3A7A7125"/>
    <w:rsid w:val="3A8474CB"/>
    <w:rsid w:val="3A917BDF"/>
    <w:rsid w:val="3A972235"/>
    <w:rsid w:val="3A9F60B0"/>
    <w:rsid w:val="3AA36500"/>
    <w:rsid w:val="3AA77216"/>
    <w:rsid w:val="3AAB4A2F"/>
    <w:rsid w:val="3AAD7FA8"/>
    <w:rsid w:val="3AB25874"/>
    <w:rsid w:val="3AB30469"/>
    <w:rsid w:val="3AB574C9"/>
    <w:rsid w:val="3AC60B38"/>
    <w:rsid w:val="3AC70D44"/>
    <w:rsid w:val="3ACE3DC8"/>
    <w:rsid w:val="3AD6560D"/>
    <w:rsid w:val="3AD71199"/>
    <w:rsid w:val="3ADD023E"/>
    <w:rsid w:val="3ADF7E46"/>
    <w:rsid w:val="3AE76D1F"/>
    <w:rsid w:val="3AEE5E4E"/>
    <w:rsid w:val="3AF20562"/>
    <w:rsid w:val="3AF642A7"/>
    <w:rsid w:val="3AF77E9E"/>
    <w:rsid w:val="3AFB7C6B"/>
    <w:rsid w:val="3B005D39"/>
    <w:rsid w:val="3B0277D2"/>
    <w:rsid w:val="3B073E93"/>
    <w:rsid w:val="3B120DF1"/>
    <w:rsid w:val="3B124F8D"/>
    <w:rsid w:val="3B385E12"/>
    <w:rsid w:val="3B456F34"/>
    <w:rsid w:val="3B46796D"/>
    <w:rsid w:val="3B516D46"/>
    <w:rsid w:val="3B523060"/>
    <w:rsid w:val="3B5D50F9"/>
    <w:rsid w:val="3B5F41EE"/>
    <w:rsid w:val="3B672946"/>
    <w:rsid w:val="3B6C320A"/>
    <w:rsid w:val="3B6C3950"/>
    <w:rsid w:val="3B712133"/>
    <w:rsid w:val="3B9A1857"/>
    <w:rsid w:val="3BA343B0"/>
    <w:rsid w:val="3BA75BF3"/>
    <w:rsid w:val="3BB524E1"/>
    <w:rsid w:val="3BBA7FBF"/>
    <w:rsid w:val="3BBC1DF4"/>
    <w:rsid w:val="3BBF5C68"/>
    <w:rsid w:val="3BC06023"/>
    <w:rsid w:val="3BC369E8"/>
    <w:rsid w:val="3BCC1641"/>
    <w:rsid w:val="3BDF69B4"/>
    <w:rsid w:val="3BE7184E"/>
    <w:rsid w:val="3C0D75E4"/>
    <w:rsid w:val="3C115781"/>
    <w:rsid w:val="3C1367BD"/>
    <w:rsid w:val="3C2239FF"/>
    <w:rsid w:val="3C3E46FA"/>
    <w:rsid w:val="3C4661A3"/>
    <w:rsid w:val="3C4749EB"/>
    <w:rsid w:val="3C5535EC"/>
    <w:rsid w:val="3C682163"/>
    <w:rsid w:val="3C8750C1"/>
    <w:rsid w:val="3C8A5FFE"/>
    <w:rsid w:val="3C96708B"/>
    <w:rsid w:val="3CA42C7D"/>
    <w:rsid w:val="3CB509EF"/>
    <w:rsid w:val="3CC746A3"/>
    <w:rsid w:val="3CCA6C4E"/>
    <w:rsid w:val="3CF4787E"/>
    <w:rsid w:val="3D040EBB"/>
    <w:rsid w:val="3D0D7FCA"/>
    <w:rsid w:val="3D0E2B9E"/>
    <w:rsid w:val="3D126922"/>
    <w:rsid w:val="3D1C5F57"/>
    <w:rsid w:val="3D22507F"/>
    <w:rsid w:val="3D2E1F29"/>
    <w:rsid w:val="3D320F34"/>
    <w:rsid w:val="3D411577"/>
    <w:rsid w:val="3D4272C4"/>
    <w:rsid w:val="3D470C74"/>
    <w:rsid w:val="3D49282B"/>
    <w:rsid w:val="3D496987"/>
    <w:rsid w:val="3D4B7AF5"/>
    <w:rsid w:val="3D4C0A1A"/>
    <w:rsid w:val="3D4C39CC"/>
    <w:rsid w:val="3D56594E"/>
    <w:rsid w:val="3D6B65F6"/>
    <w:rsid w:val="3D6F475A"/>
    <w:rsid w:val="3D713608"/>
    <w:rsid w:val="3D7701A0"/>
    <w:rsid w:val="3D8B6FE3"/>
    <w:rsid w:val="3D940238"/>
    <w:rsid w:val="3D9833CE"/>
    <w:rsid w:val="3D9B5082"/>
    <w:rsid w:val="3DB525A0"/>
    <w:rsid w:val="3DCE05EE"/>
    <w:rsid w:val="3DD024E6"/>
    <w:rsid w:val="3DD21338"/>
    <w:rsid w:val="3DD91A60"/>
    <w:rsid w:val="3DE2199A"/>
    <w:rsid w:val="3DE40378"/>
    <w:rsid w:val="3DF7034B"/>
    <w:rsid w:val="3DFB441D"/>
    <w:rsid w:val="3E1A2467"/>
    <w:rsid w:val="3E2143F9"/>
    <w:rsid w:val="3E272866"/>
    <w:rsid w:val="3E2944B3"/>
    <w:rsid w:val="3E31273D"/>
    <w:rsid w:val="3E3A1A77"/>
    <w:rsid w:val="3E457049"/>
    <w:rsid w:val="3E492FED"/>
    <w:rsid w:val="3E4C5E37"/>
    <w:rsid w:val="3E625D19"/>
    <w:rsid w:val="3E7E69A2"/>
    <w:rsid w:val="3E835DCC"/>
    <w:rsid w:val="3E9739EC"/>
    <w:rsid w:val="3E9E523D"/>
    <w:rsid w:val="3EB14609"/>
    <w:rsid w:val="3EBD2A6C"/>
    <w:rsid w:val="3EC638C8"/>
    <w:rsid w:val="3EDF2B9E"/>
    <w:rsid w:val="3EE207AE"/>
    <w:rsid w:val="3EE50194"/>
    <w:rsid w:val="3EE92838"/>
    <w:rsid w:val="3EEB00AB"/>
    <w:rsid w:val="3EED2218"/>
    <w:rsid w:val="3EEE5A25"/>
    <w:rsid w:val="3EFE150C"/>
    <w:rsid w:val="3EFF15A9"/>
    <w:rsid w:val="3F0B6FCF"/>
    <w:rsid w:val="3F155627"/>
    <w:rsid w:val="3F1718FD"/>
    <w:rsid w:val="3F20481B"/>
    <w:rsid w:val="3F232ECA"/>
    <w:rsid w:val="3F2D2E17"/>
    <w:rsid w:val="3F30039C"/>
    <w:rsid w:val="3F350AFB"/>
    <w:rsid w:val="3F367683"/>
    <w:rsid w:val="3F3A4ADF"/>
    <w:rsid w:val="3F3F17C3"/>
    <w:rsid w:val="3F4507E3"/>
    <w:rsid w:val="3F477D92"/>
    <w:rsid w:val="3F4E59AB"/>
    <w:rsid w:val="3F692368"/>
    <w:rsid w:val="3F723239"/>
    <w:rsid w:val="3F757288"/>
    <w:rsid w:val="3F867444"/>
    <w:rsid w:val="3F8A770C"/>
    <w:rsid w:val="3F9361A0"/>
    <w:rsid w:val="3F9C0DD8"/>
    <w:rsid w:val="3F9E0E59"/>
    <w:rsid w:val="3FA05B97"/>
    <w:rsid w:val="3FB31BB8"/>
    <w:rsid w:val="3FB34CCA"/>
    <w:rsid w:val="3FB84B5C"/>
    <w:rsid w:val="3FCA764B"/>
    <w:rsid w:val="3FCC1562"/>
    <w:rsid w:val="3FE130D8"/>
    <w:rsid w:val="3FEE3737"/>
    <w:rsid w:val="3FF21D03"/>
    <w:rsid w:val="3FF96283"/>
    <w:rsid w:val="40016718"/>
    <w:rsid w:val="40035F32"/>
    <w:rsid w:val="40063829"/>
    <w:rsid w:val="400845A5"/>
    <w:rsid w:val="400A26F9"/>
    <w:rsid w:val="40123638"/>
    <w:rsid w:val="402A77D0"/>
    <w:rsid w:val="403209AD"/>
    <w:rsid w:val="40416887"/>
    <w:rsid w:val="40455626"/>
    <w:rsid w:val="40474188"/>
    <w:rsid w:val="405C72A2"/>
    <w:rsid w:val="406478FA"/>
    <w:rsid w:val="406D2109"/>
    <w:rsid w:val="40747A76"/>
    <w:rsid w:val="407D7C33"/>
    <w:rsid w:val="40800996"/>
    <w:rsid w:val="40881A2C"/>
    <w:rsid w:val="40907EA2"/>
    <w:rsid w:val="40B84FEE"/>
    <w:rsid w:val="40B878A1"/>
    <w:rsid w:val="40C878F7"/>
    <w:rsid w:val="40D0556B"/>
    <w:rsid w:val="40D52441"/>
    <w:rsid w:val="40E60C95"/>
    <w:rsid w:val="40EA2436"/>
    <w:rsid w:val="40F064BA"/>
    <w:rsid w:val="40F34588"/>
    <w:rsid w:val="410560D4"/>
    <w:rsid w:val="41084505"/>
    <w:rsid w:val="41087A8E"/>
    <w:rsid w:val="4110070A"/>
    <w:rsid w:val="41103B79"/>
    <w:rsid w:val="41104931"/>
    <w:rsid w:val="41196FA3"/>
    <w:rsid w:val="411B5856"/>
    <w:rsid w:val="412274DF"/>
    <w:rsid w:val="414609CE"/>
    <w:rsid w:val="414B61A3"/>
    <w:rsid w:val="41547BF2"/>
    <w:rsid w:val="416C04BF"/>
    <w:rsid w:val="41744F72"/>
    <w:rsid w:val="41900C6E"/>
    <w:rsid w:val="41923271"/>
    <w:rsid w:val="419D7695"/>
    <w:rsid w:val="41A22AC5"/>
    <w:rsid w:val="41AB76F5"/>
    <w:rsid w:val="41B05696"/>
    <w:rsid w:val="41B25AE3"/>
    <w:rsid w:val="41BE5422"/>
    <w:rsid w:val="41CB713C"/>
    <w:rsid w:val="41CE1D93"/>
    <w:rsid w:val="41D2291E"/>
    <w:rsid w:val="41DB5140"/>
    <w:rsid w:val="41DC5414"/>
    <w:rsid w:val="41EC6896"/>
    <w:rsid w:val="41FA32F9"/>
    <w:rsid w:val="41FE2DB3"/>
    <w:rsid w:val="41FF49CB"/>
    <w:rsid w:val="420E7A3F"/>
    <w:rsid w:val="423456A2"/>
    <w:rsid w:val="42352613"/>
    <w:rsid w:val="42385FB8"/>
    <w:rsid w:val="423A63B1"/>
    <w:rsid w:val="424C1BF3"/>
    <w:rsid w:val="424D19E1"/>
    <w:rsid w:val="42507954"/>
    <w:rsid w:val="4254247B"/>
    <w:rsid w:val="4256426A"/>
    <w:rsid w:val="425A06E3"/>
    <w:rsid w:val="42605BEB"/>
    <w:rsid w:val="4262689E"/>
    <w:rsid w:val="42687900"/>
    <w:rsid w:val="426D4CD7"/>
    <w:rsid w:val="427208A6"/>
    <w:rsid w:val="42762602"/>
    <w:rsid w:val="427F5004"/>
    <w:rsid w:val="428760C2"/>
    <w:rsid w:val="428D44BE"/>
    <w:rsid w:val="42A00190"/>
    <w:rsid w:val="42A66DC4"/>
    <w:rsid w:val="42A961FC"/>
    <w:rsid w:val="42B333EE"/>
    <w:rsid w:val="42BD465F"/>
    <w:rsid w:val="42C61D58"/>
    <w:rsid w:val="42D642FC"/>
    <w:rsid w:val="42DC6E02"/>
    <w:rsid w:val="42DE33A8"/>
    <w:rsid w:val="42E000A1"/>
    <w:rsid w:val="42E5446F"/>
    <w:rsid w:val="42EE1830"/>
    <w:rsid w:val="42FF3B42"/>
    <w:rsid w:val="430200DB"/>
    <w:rsid w:val="430D70AE"/>
    <w:rsid w:val="4318259D"/>
    <w:rsid w:val="431C3344"/>
    <w:rsid w:val="431D5EA7"/>
    <w:rsid w:val="431E00EC"/>
    <w:rsid w:val="4320226C"/>
    <w:rsid w:val="43255FDF"/>
    <w:rsid w:val="43281EEE"/>
    <w:rsid w:val="432D2DA3"/>
    <w:rsid w:val="432F011F"/>
    <w:rsid w:val="4331255F"/>
    <w:rsid w:val="4335468F"/>
    <w:rsid w:val="43385011"/>
    <w:rsid w:val="4350603F"/>
    <w:rsid w:val="435447AE"/>
    <w:rsid w:val="4357543B"/>
    <w:rsid w:val="43623003"/>
    <w:rsid w:val="43666411"/>
    <w:rsid w:val="436B1317"/>
    <w:rsid w:val="43780E1A"/>
    <w:rsid w:val="4379098C"/>
    <w:rsid w:val="437C437F"/>
    <w:rsid w:val="43815F36"/>
    <w:rsid w:val="43827139"/>
    <w:rsid w:val="438304AE"/>
    <w:rsid w:val="438B1A71"/>
    <w:rsid w:val="438D0C62"/>
    <w:rsid w:val="43A02015"/>
    <w:rsid w:val="43AD0613"/>
    <w:rsid w:val="43B04AF5"/>
    <w:rsid w:val="43B223CA"/>
    <w:rsid w:val="43B525EA"/>
    <w:rsid w:val="43BC6A95"/>
    <w:rsid w:val="43C1278A"/>
    <w:rsid w:val="43C449B2"/>
    <w:rsid w:val="43E43392"/>
    <w:rsid w:val="43E60D92"/>
    <w:rsid w:val="43E94B92"/>
    <w:rsid w:val="44026BA6"/>
    <w:rsid w:val="440E749A"/>
    <w:rsid w:val="441537CD"/>
    <w:rsid w:val="44160FFE"/>
    <w:rsid w:val="441E1BE8"/>
    <w:rsid w:val="442C6934"/>
    <w:rsid w:val="443679F9"/>
    <w:rsid w:val="444B2C7B"/>
    <w:rsid w:val="444B67CF"/>
    <w:rsid w:val="444D531B"/>
    <w:rsid w:val="444E3A22"/>
    <w:rsid w:val="4455304D"/>
    <w:rsid w:val="44560FD6"/>
    <w:rsid w:val="445C1054"/>
    <w:rsid w:val="446241F9"/>
    <w:rsid w:val="448036D3"/>
    <w:rsid w:val="44812D65"/>
    <w:rsid w:val="448575B5"/>
    <w:rsid w:val="448F6DA0"/>
    <w:rsid w:val="44903EB4"/>
    <w:rsid w:val="44A257EC"/>
    <w:rsid w:val="44A8366B"/>
    <w:rsid w:val="44B13C5A"/>
    <w:rsid w:val="44B35056"/>
    <w:rsid w:val="44B7469E"/>
    <w:rsid w:val="44C33BDD"/>
    <w:rsid w:val="44CC68F8"/>
    <w:rsid w:val="44D824DB"/>
    <w:rsid w:val="44D86010"/>
    <w:rsid w:val="44D86FE0"/>
    <w:rsid w:val="44DC43F4"/>
    <w:rsid w:val="44E13A9C"/>
    <w:rsid w:val="44F1005C"/>
    <w:rsid w:val="44F2725A"/>
    <w:rsid w:val="450E44D2"/>
    <w:rsid w:val="45156316"/>
    <w:rsid w:val="451A56BA"/>
    <w:rsid w:val="452528DF"/>
    <w:rsid w:val="452A0DFC"/>
    <w:rsid w:val="453341A8"/>
    <w:rsid w:val="453365AD"/>
    <w:rsid w:val="453513D9"/>
    <w:rsid w:val="45434139"/>
    <w:rsid w:val="454E30FE"/>
    <w:rsid w:val="45573124"/>
    <w:rsid w:val="456A07D0"/>
    <w:rsid w:val="456D693A"/>
    <w:rsid w:val="45731B3A"/>
    <w:rsid w:val="4575649F"/>
    <w:rsid w:val="457629E4"/>
    <w:rsid w:val="45764F42"/>
    <w:rsid w:val="45881F68"/>
    <w:rsid w:val="45986889"/>
    <w:rsid w:val="45AA57DF"/>
    <w:rsid w:val="45AC6EE2"/>
    <w:rsid w:val="45AF7433"/>
    <w:rsid w:val="45CE2F83"/>
    <w:rsid w:val="45D3371D"/>
    <w:rsid w:val="45D65CA7"/>
    <w:rsid w:val="45D97A24"/>
    <w:rsid w:val="45DE130F"/>
    <w:rsid w:val="45E575B9"/>
    <w:rsid w:val="45E77C9B"/>
    <w:rsid w:val="45EA23DF"/>
    <w:rsid w:val="45EC15A7"/>
    <w:rsid w:val="45EF1700"/>
    <w:rsid w:val="45F20990"/>
    <w:rsid w:val="45FC42FE"/>
    <w:rsid w:val="46064297"/>
    <w:rsid w:val="46082CDF"/>
    <w:rsid w:val="460918A2"/>
    <w:rsid w:val="460F40E6"/>
    <w:rsid w:val="46162F9D"/>
    <w:rsid w:val="461A2AA6"/>
    <w:rsid w:val="46231422"/>
    <w:rsid w:val="462314CB"/>
    <w:rsid w:val="46255291"/>
    <w:rsid w:val="4630799B"/>
    <w:rsid w:val="46307B3F"/>
    <w:rsid w:val="46327CBF"/>
    <w:rsid w:val="46420F3F"/>
    <w:rsid w:val="4643528B"/>
    <w:rsid w:val="4647031D"/>
    <w:rsid w:val="46481E89"/>
    <w:rsid w:val="464B39AA"/>
    <w:rsid w:val="464D64AC"/>
    <w:rsid w:val="466405CE"/>
    <w:rsid w:val="46645A59"/>
    <w:rsid w:val="46672A82"/>
    <w:rsid w:val="466B2CE0"/>
    <w:rsid w:val="466E309D"/>
    <w:rsid w:val="467658C4"/>
    <w:rsid w:val="467676D8"/>
    <w:rsid w:val="468A764A"/>
    <w:rsid w:val="4695585D"/>
    <w:rsid w:val="46956D61"/>
    <w:rsid w:val="4697357F"/>
    <w:rsid w:val="469E5F49"/>
    <w:rsid w:val="46A80977"/>
    <w:rsid w:val="46B51967"/>
    <w:rsid w:val="46B532A5"/>
    <w:rsid w:val="46BA3535"/>
    <w:rsid w:val="46C06900"/>
    <w:rsid w:val="46ED62C8"/>
    <w:rsid w:val="46FA769C"/>
    <w:rsid w:val="46FD6D15"/>
    <w:rsid w:val="47163FCD"/>
    <w:rsid w:val="471D1C3F"/>
    <w:rsid w:val="47205D8A"/>
    <w:rsid w:val="4732340F"/>
    <w:rsid w:val="47420BBA"/>
    <w:rsid w:val="47584802"/>
    <w:rsid w:val="476A1FFE"/>
    <w:rsid w:val="476C2769"/>
    <w:rsid w:val="4771159A"/>
    <w:rsid w:val="4771514F"/>
    <w:rsid w:val="47814C87"/>
    <w:rsid w:val="47820ED4"/>
    <w:rsid w:val="478D7324"/>
    <w:rsid w:val="479025D8"/>
    <w:rsid w:val="479D0560"/>
    <w:rsid w:val="47A83D42"/>
    <w:rsid w:val="47A8668E"/>
    <w:rsid w:val="47AF0734"/>
    <w:rsid w:val="47B07C20"/>
    <w:rsid w:val="47B21171"/>
    <w:rsid w:val="47B50725"/>
    <w:rsid w:val="47CD2147"/>
    <w:rsid w:val="47D01AF4"/>
    <w:rsid w:val="47DB64C9"/>
    <w:rsid w:val="47DE385A"/>
    <w:rsid w:val="480C36CC"/>
    <w:rsid w:val="48104118"/>
    <w:rsid w:val="481761C7"/>
    <w:rsid w:val="481A533B"/>
    <w:rsid w:val="48443C90"/>
    <w:rsid w:val="48511CF3"/>
    <w:rsid w:val="48550880"/>
    <w:rsid w:val="485536EB"/>
    <w:rsid w:val="485E7CC8"/>
    <w:rsid w:val="48663546"/>
    <w:rsid w:val="48725D20"/>
    <w:rsid w:val="4880042B"/>
    <w:rsid w:val="488469BC"/>
    <w:rsid w:val="489803FA"/>
    <w:rsid w:val="489E7E2A"/>
    <w:rsid w:val="48A12C3C"/>
    <w:rsid w:val="48A67818"/>
    <w:rsid w:val="48A72F17"/>
    <w:rsid w:val="48A83600"/>
    <w:rsid w:val="48AB2ECD"/>
    <w:rsid w:val="48AC2C1D"/>
    <w:rsid w:val="48AF53EA"/>
    <w:rsid w:val="48B365DE"/>
    <w:rsid w:val="48B9796B"/>
    <w:rsid w:val="48C301A1"/>
    <w:rsid w:val="48CA1632"/>
    <w:rsid w:val="48CA44FF"/>
    <w:rsid w:val="48D70C09"/>
    <w:rsid w:val="48E32F61"/>
    <w:rsid w:val="48ED63AC"/>
    <w:rsid w:val="48F12978"/>
    <w:rsid w:val="48F74793"/>
    <w:rsid w:val="4904365A"/>
    <w:rsid w:val="490D0572"/>
    <w:rsid w:val="4913015A"/>
    <w:rsid w:val="492E6B80"/>
    <w:rsid w:val="494F782A"/>
    <w:rsid w:val="49576645"/>
    <w:rsid w:val="495F224E"/>
    <w:rsid w:val="496A6945"/>
    <w:rsid w:val="496F384F"/>
    <w:rsid w:val="4982095B"/>
    <w:rsid w:val="49936616"/>
    <w:rsid w:val="49981344"/>
    <w:rsid w:val="499E605A"/>
    <w:rsid w:val="49A0700B"/>
    <w:rsid w:val="49A10BAB"/>
    <w:rsid w:val="49AA45AB"/>
    <w:rsid w:val="49B07AE2"/>
    <w:rsid w:val="49CD3DD2"/>
    <w:rsid w:val="49D0503F"/>
    <w:rsid w:val="49E27E21"/>
    <w:rsid w:val="49E56E7D"/>
    <w:rsid w:val="49E86D0F"/>
    <w:rsid w:val="49EF3714"/>
    <w:rsid w:val="49F021BB"/>
    <w:rsid w:val="49F214EF"/>
    <w:rsid w:val="49FC4DB5"/>
    <w:rsid w:val="49FD6FDA"/>
    <w:rsid w:val="4A017A3D"/>
    <w:rsid w:val="4A213573"/>
    <w:rsid w:val="4A233F84"/>
    <w:rsid w:val="4A254BBF"/>
    <w:rsid w:val="4A27538E"/>
    <w:rsid w:val="4A2B4339"/>
    <w:rsid w:val="4A321F9C"/>
    <w:rsid w:val="4A39282B"/>
    <w:rsid w:val="4A434479"/>
    <w:rsid w:val="4A4464A7"/>
    <w:rsid w:val="4A4C4157"/>
    <w:rsid w:val="4A5676E6"/>
    <w:rsid w:val="4A5F3945"/>
    <w:rsid w:val="4A7A05AA"/>
    <w:rsid w:val="4A7B59C1"/>
    <w:rsid w:val="4A7E212F"/>
    <w:rsid w:val="4A837C67"/>
    <w:rsid w:val="4A8D2253"/>
    <w:rsid w:val="4A9D076B"/>
    <w:rsid w:val="4AB459E6"/>
    <w:rsid w:val="4AB53F04"/>
    <w:rsid w:val="4AB92A9B"/>
    <w:rsid w:val="4ABB635B"/>
    <w:rsid w:val="4ABB6AB5"/>
    <w:rsid w:val="4ABC6AA8"/>
    <w:rsid w:val="4ABE4A89"/>
    <w:rsid w:val="4AC40C07"/>
    <w:rsid w:val="4AE65473"/>
    <w:rsid w:val="4AFC036F"/>
    <w:rsid w:val="4B1A2A77"/>
    <w:rsid w:val="4B256D82"/>
    <w:rsid w:val="4B277483"/>
    <w:rsid w:val="4B3073D3"/>
    <w:rsid w:val="4B3479F6"/>
    <w:rsid w:val="4B384224"/>
    <w:rsid w:val="4B4E5EF2"/>
    <w:rsid w:val="4B56076F"/>
    <w:rsid w:val="4B601F65"/>
    <w:rsid w:val="4B70785B"/>
    <w:rsid w:val="4B730DEF"/>
    <w:rsid w:val="4B77256B"/>
    <w:rsid w:val="4B8150DA"/>
    <w:rsid w:val="4B8E761E"/>
    <w:rsid w:val="4B914B84"/>
    <w:rsid w:val="4B926B22"/>
    <w:rsid w:val="4B983E5C"/>
    <w:rsid w:val="4B9B0954"/>
    <w:rsid w:val="4B9C7A0D"/>
    <w:rsid w:val="4BA10F7A"/>
    <w:rsid w:val="4BAF3394"/>
    <w:rsid w:val="4BCA16D2"/>
    <w:rsid w:val="4BD16405"/>
    <w:rsid w:val="4BD97E3F"/>
    <w:rsid w:val="4BE31E95"/>
    <w:rsid w:val="4BEC3F94"/>
    <w:rsid w:val="4BF21C49"/>
    <w:rsid w:val="4BF5487E"/>
    <w:rsid w:val="4BFB060E"/>
    <w:rsid w:val="4BFB38F0"/>
    <w:rsid w:val="4C0851EF"/>
    <w:rsid w:val="4C0A301F"/>
    <w:rsid w:val="4C0A3EDE"/>
    <w:rsid w:val="4C126DD5"/>
    <w:rsid w:val="4C17694B"/>
    <w:rsid w:val="4C2A4C80"/>
    <w:rsid w:val="4C460819"/>
    <w:rsid w:val="4C4A5F38"/>
    <w:rsid w:val="4C591820"/>
    <w:rsid w:val="4C5C10A5"/>
    <w:rsid w:val="4C5C34C7"/>
    <w:rsid w:val="4C7661CD"/>
    <w:rsid w:val="4C7908E3"/>
    <w:rsid w:val="4C7B06CE"/>
    <w:rsid w:val="4C8C4471"/>
    <w:rsid w:val="4C8F662F"/>
    <w:rsid w:val="4C911DC8"/>
    <w:rsid w:val="4C931DA8"/>
    <w:rsid w:val="4C9B6CA9"/>
    <w:rsid w:val="4CAB04DB"/>
    <w:rsid w:val="4CAB3EDA"/>
    <w:rsid w:val="4CAD50B1"/>
    <w:rsid w:val="4CB057BC"/>
    <w:rsid w:val="4CB61B37"/>
    <w:rsid w:val="4CB8338E"/>
    <w:rsid w:val="4CB919EE"/>
    <w:rsid w:val="4CD77E1B"/>
    <w:rsid w:val="4CD8164E"/>
    <w:rsid w:val="4CDC6B89"/>
    <w:rsid w:val="4D036FA2"/>
    <w:rsid w:val="4D1457CB"/>
    <w:rsid w:val="4D270653"/>
    <w:rsid w:val="4D2A61D5"/>
    <w:rsid w:val="4D2E5D47"/>
    <w:rsid w:val="4D493B9D"/>
    <w:rsid w:val="4D5035B5"/>
    <w:rsid w:val="4D57147E"/>
    <w:rsid w:val="4D5B63A5"/>
    <w:rsid w:val="4D5B6D3A"/>
    <w:rsid w:val="4D5E4210"/>
    <w:rsid w:val="4D64042E"/>
    <w:rsid w:val="4D6D754D"/>
    <w:rsid w:val="4D765C85"/>
    <w:rsid w:val="4D77400B"/>
    <w:rsid w:val="4DA5531C"/>
    <w:rsid w:val="4DAC5535"/>
    <w:rsid w:val="4DB05A80"/>
    <w:rsid w:val="4DBA4141"/>
    <w:rsid w:val="4DBF14B8"/>
    <w:rsid w:val="4DC0296C"/>
    <w:rsid w:val="4DC02F32"/>
    <w:rsid w:val="4DC341CE"/>
    <w:rsid w:val="4DC56314"/>
    <w:rsid w:val="4DC92BCA"/>
    <w:rsid w:val="4DCE7CB9"/>
    <w:rsid w:val="4DD013CF"/>
    <w:rsid w:val="4DD359B4"/>
    <w:rsid w:val="4DD43C82"/>
    <w:rsid w:val="4DD671B5"/>
    <w:rsid w:val="4DD83353"/>
    <w:rsid w:val="4DE7548D"/>
    <w:rsid w:val="4DFA7CC5"/>
    <w:rsid w:val="4E05476B"/>
    <w:rsid w:val="4E0662D9"/>
    <w:rsid w:val="4E107799"/>
    <w:rsid w:val="4E143F87"/>
    <w:rsid w:val="4E1C2C3B"/>
    <w:rsid w:val="4E284E1A"/>
    <w:rsid w:val="4E2C3DE8"/>
    <w:rsid w:val="4E534135"/>
    <w:rsid w:val="4E55208B"/>
    <w:rsid w:val="4E560222"/>
    <w:rsid w:val="4E612956"/>
    <w:rsid w:val="4E650259"/>
    <w:rsid w:val="4E796118"/>
    <w:rsid w:val="4E9455A2"/>
    <w:rsid w:val="4E9D3659"/>
    <w:rsid w:val="4E9F3A03"/>
    <w:rsid w:val="4EA01D5C"/>
    <w:rsid w:val="4EAA7184"/>
    <w:rsid w:val="4EAE5AE6"/>
    <w:rsid w:val="4EC06424"/>
    <w:rsid w:val="4EC3721A"/>
    <w:rsid w:val="4EC90B9C"/>
    <w:rsid w:val="4EE337C4"/>
    <w:rsid w:val="4EE97E2E"/>
    <w:rsid w:val="4EEF6C93"/>
    <w:rsid w:val="4EF76852"/>
    <w:rsid w:val="4EFB49A8"/>
    <w:rsid w:val="4EFF6855"/>
    <w:rsid w:val="4F0D10B9"/>
    <w:rsid w:val="4F16669D"/>
    <w:rsid w:val="4F1F794F"/>
    <w:rsid w:val="4F247D92"/>
    <w:rsid w:val="4F271309"/>
    <w:rsid w:val="4F2E36DB"/>
    <w:rsid w:val="4F3113E5"/>
    <w:rsid w:val="4F3B1851"/>
    <w:rsid w:val="4F412DF9"/>
    <w:rsid w:val="4F5F10EB"/>
    <w:rsid w:val="4F7A31C1"/>
    <w:rsid w:val="4F8353A9"/>
    <w:rsid w:val="4F863E49"/>
    <w:rsid w:val="4F864327"/>
    <w:rsid w:val="4F8664E6"/>
    <w:rsid w:val="4F8E0153"/>
    <w:rsid w:val="4F9123BA"/>
    <w:rsid w:val="4F9E1B3A"/>
    <w:rsid w:val="4FA44B83"/>
    <w:rsid w:val="4FA605A6"/>
    <w:rsid w:val="4FA64965"/>
    <w:rsid w:val="4FA93AA2"/>
    <w:rsid w:val="4FAA6165"/>
    <w:rsid w:val="4FB00C62"/>
    <w:rsid w:val="4FB80DDD"/>
    <w:rsid w:val="4FD76FAF"/>
    <w:rsid w:val="4FDC1D0B"/>
    <w:rsid w:val="4FDE2207"/>
    <w:rsid w:val="4FF879C7"/>
    <w:rsid w:val="50026E65"/>
    <w:rsid w:val="500B3954"/>
    <w:rsid w:val="50183CDA"/>
    <w:rsid w:val="501973A9"/>
    <w:rsid w:val="50366467"/>
    <w:rsid w:val="503737A6"/>
    <w:rsid w:val="503C580B"/>
    <w:rsid w:val="50453AE9"/>
    <w:rsid w:val="504607EA"/>
    <w:rsid w:val="504774E9"/>
    <w:rsid w:val="50482B34"/>
    <w:rsid w:val="504F5553"/>
    <w:rsid w:val="504F621D"/>
    <w:rsid w:val="50563037"/>
    <w:rsid w:val="506A205B"/>
    <w:rsid w:val="506F1C65"/>
    <w:rsid w:val="50872332"/>
    <w:rsid w:val="508E01DC"/>
    <w:rsid w:val="508F44C3"/>
    <w:rsid w:val="50982DC8"/>
    <w:rsid w:val="50B04EEC"/>
    <w:rsid w:val="50B45F87"/>
    <w:rsid w:val="50B762E2"/>
    <w:rsid w:val="50C633C0"/>
    <w:rsid w:val="50D53873"/>
    <w:rsid w:val="50DA0369"/>
    <w:rsid w:val="50E67C23"/>
    <w:rsid w:val="50F4253E"/>
    <w:rsid w:val="50F971EB"/>
    <w:rsid w:val="51025D03"/>
    <w:rsid w:val="510C43EE"/>
    <w:rsid w:val="51112274"/>
    <w:rsid w:val="511931B2"/>
    <w:rsid w:val="512167EE"/>
    <w:rsid w:val="513323C6"/>
    <w:rsid w:val="513C591A"/>
    <w:rsid w:val="513C5B6A"/>
    <w:rsid w:val="513D4289"/>
    <w:rsid w:val="513F3052"/>
    <w:rsid w:val="51425190"/>
    <w:rsid w:val="51465FA9"/>
    <w:rsid w:val="51482FEA"/>
    <w:rsid w:val="51650F4B"/>
    <w:rsid w:val="51653A6E"/>
    <w:rsid w:val="51653F57"/>
    <w:rsid w:val="51697153"/>
    <w:rsid w:val="516B14C3"/>
    <w:rsid w:val="517372F5"/>
    <w:rsid w:val="518076FC"/>
    <w:rsid w:val="5195636A"/>
    <w:rsid w:val="51960AD2"/>
    <w:rsid w:val="519947F8"/>
    <w:rsid w:val="519A093C"/>
    <w:rsid w:val="51A24227"/>
    <w:rsid w:val="51A33CC1"/>
    <w:rsid w:val="51A55BB9"/>
    <w:rsid w:val="51AE448C"/>
    <w:rsid w:val="51B37A55"/>
    <w:rsid w:val="51C44F4A"/>
    <w:rsid w:val="51C62BC4"/>
    <w:rsid w:val="51D04721"/>
    <w:rsid w:val="51E6359F"/>
    <w:rsid w:val="51EC7024"/>
    <w:rsid w:val="51FE7C18"/>
    <w:rsid w:val="52013495"/>
    <w:rsid w:val="52040016"/>
    <w:rsid w:val="520B03E6"/>
    <w:rsid w:val="5213487E"/>
    <w:rsid w:val="521A0758"/>
    <w:rsid w:val="521D148B"/>
    <w:rsid w:val="522950FD"/>
    <w:rsid w:val="522A060B"/>
    <w:rsid w:val="522D6E3D"/>
    <w:rsid w:val="522F1F0D"/>
    <w:rsid w:val="52336900"/>
    <w:rsid w:val="52352C34"/>
    <w:rsid w:val="523B6476"/>
    <w:rsid w:val="523E5BEE"/>
    <w:rsid w:val="5252515F"/>
    <w:rsid w:val="52576514"/>
    <w:rsid w:val="526810FF"/>
    <w:rsid w:val="526B17A1"/>
    <w:rsid w:val="526E563E"/>
    <w:rsid w:val="526F516B"/>
    <w:rsid w:val="527205D0"/>
    <w:rsid w:val="52765094"/>
    <w:rsid w:val="5284617D"/>
    <w:rsid w:val="52906522"/>
    <w:rsid w:val="52922B96"/>
    <w:rsid w:val="5297032F"/>
    <w:rsid w:val="52A17705"/>
    <w:rsid w:val="52B337B8"/>
    <w:rsid w:val="52B81D51"/>
    <w:rsid w:val="52D6332C"/>
    <w:rsid w:val="52EB1A17"/>
    <w:rsid w:val="52F20018"/>
    <w:rsid w:val="53055F02"/>
    <w:rsid w:val="53112A2C"/>
    <w:rsid w:val="531A0149"/>
    <w:rsid w:val="53222C5B"/>
    <w:rsid w:val="533C3C0D"/>
    <w:rsid w:val="533D4D33"/>
    <w:rsid w:val="533F1619"/>
    <w:rsid w:val="534643BE"/>
    <w:rsid w:val="534A2ACE"/>
    <w:rsid w:val="534B2879"/>
    <w:rsid w:val="53595B25"/>
    <w:rsid w:val="535C2128"/>
    <w:rsid w:val="536D4964"/>
    <w:rsid w:val="538F58A4"/>
    <w:rsid w:val="5390692A"/>
    <w:rsid w:val="539A77F4"/>
    <w:rsid w:val="53AB4604"/>
    <w:rsid w:val="53B359D6"/>
    <w:rsid w:val="53BF7315"/>
    <w:rsid w:val="53CF067F"/>
    <w:rsid w:val="53DD586D"/>
    <w:rsid w:val="53E35042"/>
    <w:rsid w:val="53E44531"/>
    <w:rsid w:val="53E57664"/>
    <w:rsid w:val="53E81EC2"/>
    <w:rsid w:val="53E94107"/>
    <w:rsid w:val="53F34ADB"/>
    <w:rsid w:val="53F46F96"/>
    <w:rsid w:val="53F751BB"/>
    <w:rsid w:val="53FF79F7"/>
    <w:rsid w:val="54100030"/>
    <w:rsid w:val="541127AE"/>
    <w:rsid w:val="54117CB7"/>
    <w:rsid w:val="541C0A0E"/>
    <w:rsid w:val="542412B2"/>
    <w:rsid w:val="54270F5B"/>
    <w:rsid w:val="54316C36"/>
    <w:rsid w:val="54380BCE"/>
    <w:rsid w:val="54607BB9"/>
    <w:rsid w:val="546A5FFA"/>
    <w:rsid w:val="54743BB8"/>
    <w:rsid w:val="54755ADB"/>
    <w:rsid w:val="54782E02"/>
    <w:rsid w:val="547B00D9"/>
    <w:rsid w:val="54850626"/>
    <w:rsid w:val="548574CA"/>
    <w:rsid w:val="548E64A2"/>
    <w:rsid w:val="549065B1"/>
    <w:rsid w:val="54A9332B"/>
    <w:rsid w:val="54AA3F91"/>
    <w:rsid w:val="54AB7757"/>
    <w:rsid w:val="54B17A4E"/>
    <w:rsid w:val="54B417BF"/>
    <w:rsid w:val="54B61F65"/>
    <w:rsid w:val="54B92B8C"/>
    <w:rsid w:val="54E063D0"/>
    <w:rsid w:val="54E417E4"/>
    <w:rsid w:val="54E503CE"/>
    <w:rsid w:val="54E91774"/>
    <w:rsid w:val="54ED0EDC"/>
    <w:rsid w:val="54EE236D"/>
    <w:rsid w:val="54F72D64"/>
    <w:rsid w:val="55036D3C"/>
    <w:rsid w:val="55062A5D"/>
    <w:rsid w:val="550E03D9"/>
    <w:rsid w:val="550E7DED"/>
    <w:rsid w:val="550F4910"/>
    <w:rsid w:val="55130773"/>
    <w:rsid w:val="55186324"/>
    <w:rsid w:val="55186D60"/>
    <w:rsid w:val="551878BB"/>
    <w:rsid w:val="55191695"/>
    <w:rsid w:val="552F6782"/>
    <w:rsid w:val="55470967"/>
    <w:rsid w:val="554B430F"/>
    <w:rsid w:val="555036FC"/>
    <w:rsid w:val="5558020B"/>
    <w:rsid w:val="55623EE0"/>
    <w:rsid w:val="556751C7"/>
    <w:rsid w:val="556A7249"/>
    <w:rsid w:val="557403E9"/>
    <w:rsid w:val="557960CD"/>
    <w:rsid w:val="559C62B2"/>
    <w:rsid w:val="559E4824"/>
    <w:rsid w:val="55A40BEA"/>
    <w:rsid w:val="55A532F9"/>
    <w:rsid w:val="55B17AD6"/>
    <w:rsid w:val="55B21F45"/>
    <w:rsid w:val="55BC45BC"/>
    <w:rsid w:val="55C363DC"/>
    <w:rsid w:val="55C546B3"/>
    <w:rsid w:val="55CC65DB"/>
    <w:rsid w:val="55CE0F95"/>
    <w:rsid w:val="55D00080"/>
    <w:rsid w:val="55DA0CF1"/>
    <w:rsid w:val="55E25BDB"/>
    <w:rsid w:val="55E7555D"/>
    <w:rsid w:val="55EB7334"/>
    <w:rsid w:val="55F54030"/>
    <w:rsid w:val="55FC0337"/>
    <w:rsid w:val="560550E5"/>
    <w:rsid w:val="560E37ED"/>
    <w:rsid w:val="561B281D"/>
    <w:rsid w:val="561F5112"/>
    <w:rsid w:val="56214362"/>
    <w:rsid w:val="56224D2A"/>
    <w:rsid w:val="56264A9B"/>
    <w:rsid w:val="56304DFF"/>
    <w:rsid w:val="5636509A"/>
    <w:rsid w:val="563D6C70"/>
    <w:rsid w:val="56512623"/>
    <w:rsid w:val="567A4C53"/>
    <w:rsid w:val="568752BD"/>
    <w:rsid w:val="56881A91"/>
    <w:rsid w:val="568A6695"/>
    <w:rsid w:val="56951949"/>
    <w:rsid w:val="569B1245"/>
    <w:rsid w:val="569E1491"/>
    <w:rsid w:val="56A34905"/>
    <w:rsid w:val="56A442A3"/>
    <w:rsid w:val="56C60A8B"/>
    <w:rsid w:val="56CC2488"/>
    <w:rsid w:val="56DA4F12"/>
    <w:rsid w:val="56DB5784"/>
    <w:rsid w:val="57007C61"/>
    <w:rsid w:val="57063394"/>
    <w:rsid w:val="570856E4"/>
    <w:rsid w:val="570C2F2C"/>
    <w:rsid w:val="57120853"/>
    <w:rsid w:val="57194202"/>
    <w:rsid w:val="571D20C4"/>
    <w:rsid w:val="57304353"/>
    <w:rsid w:val="5734105A"/>
    <w:rsid w:val="57392524"/>
    <w:rsid w:val="573F2D26"/>
    <w:rsid w:val="574E1592"/>
    <w:rsid w:val="575276D4"/>
    <w:rsid w:val="575D0E75"/>
    <w:rsid w:val="57615769"/>
    <w:rsid w:val="576D1E09"/>
    <w:rsid w:val="57716A78"/>
    <w:rsid w:val="57773DDA"/>
    <w:rsid w:val="578041B9"/>
    <w:rsid w:val="57847D55"/>
    <w:rsid w:val="579B6778"/>
    <w:rsid w:val="57B75FCC"/>
    <w:rsid w:val="57B773DB"/>
    <w:rsid w:val="57B9589A"/>
    <w:rsid w:val="57CA0E73"/>
    <w:rsid w:val="57CD7072"/>
    <w:rsid w:val="57D66329"/>
    <w:rsid w:val="57D949E3"/>
    <w:rsid w:val="57E274F8"/>
    <w:rsid w:val="57E40975"/>
    <w:rsid w:val="57E4206A"/>
    <w:rsid w:val="57ED5E1B"/>
    <w:rsid w:val="57F43379"/>
    <w:rsid w:val="57F6121B"/>
    <w:rsid w:val="58170ECA"/>
    <w:rsid w:val="58197BC6"/>
    <w:rsid w:val="581D1DF2"/>
    <w:rsid w:val="58293053"/>
    <w:rsid w:val="583465A4"/>
    <w:rsid w:val="583758E5"/>
    <w:rsid w:val="583A111F"/>
    <w:rsid w:val="58466D8D"/>
    <w:rsid w:val="584928FB"/>
    <w:rsid w:val="585323A9"/>
    <w:rsid w:val="58554973"/>
    <w:rsid w:val="585D0F89"/>
    <w:rsid w:val="58626561"/>
    <w:rsid w:val="5874766E"/>
    <w:rsid w:val="588671B5"/>
    <w:rsid w:val="5888560B"/>
    <w:rsid w:val="58897AB4"/>
    <w:rsid w:val="588D15F3"/>
    <w:rsid w:val="58907A5F"/>
    <w:rsid w:val="5892040D"/>
    <w:rsid w:val="589F4B3F"/>
    <w:rsid w:val="58A255C2"/>
    <w:rsid w:val="58A84EC9"/>
    <w:rsid w:val="58B23280"/>
    <w:rsid w:val="58BE77A9"/>
    <w:rsid w:val="58C11564"/>
    <w:rsid w:val="58C811DD"/>
    <w:rsid w:val="58F108CA"/>
    <w:rsid w:val="58F550F6"/>
    <w:rsid w:val="58FE4A98"/>
    <w:rsid w:val="5905782F"/>
    <w:rsid w:val="590C32BF"/>
    <w:rsid w:val="591036CA"/>
    <w:rsid w:val="591307AA"/>
    <w:rsid w:val="59185396"/>
    <w:rsid w:val="592C071B"/>
    <w:rsid w:val="59371711"/>
    <w:rsid w:val="59374AE6"/>
    <w:rsid w:val="594607A3"/>
    <w:rsid w:val="59507174"/>
    <w:rsid w:val="595B07A7"/>
    <w:rsid w:val="595F349F"/>
    <w:rsid w:val="59616890"/>
    <w:rsid w:val="59637D65"/>
    <w:rsid w:val="596E77CA"/>
    <w:rsid w:val="596F64AC"/>
    <w:rsid w:val="599E0798"/>
    <w:rsid w:val="59A114E3"/>
    <w:rsid w:val="59AC0B68"/>
    <w:rsid w:val="59B24062"/>
    <w:rsid w:val="59B4496B"/>
    <w:rsid w:val="59B9382B"/>
    <w:rsid w:val="59BB5187"/>
    <w:rsid w:val="59BB59E8"/>
    <w:rsid w:val="59BC2C8E"/>
    <w:rsid w:val="59C75324"/>
    <w:rsid w:val="59CB7ACC"/>
    <w:rsid w:val="59D22A99"/>
    <w:rsid w:val="59D975DA"/>
    <w:rsid w:val="59E14693"/>
    <w:rsid w:val="59E33926"/>
    <w:rsid w:val="59E72A48"/>
    <w:rsid w:val="59F4536F"/>
    <w:rsid w:val="5A0561AA"/>
    <w:rsid w:val="5A1156A5"/>
    <w:rsid w:val="5A194872"/>
    <w:rsid w:val="5A261B1C"/>
    <w:rsid w:val="5A367300"/>
    <w:rsid w:val="5A4D27CD"/>
    <w:rsid w:val="5A506C31"/>
    <w:rsid w:val="5A524A17"/>
    <w:rsid w:val="5A552CC2"/>
    <w:rsid w:val="5A556906"/>
    <w:rsid w:val="5A5E2DCD"/>
    <w:rsid w:val="5A605873"/>
    <w:rsid w:val="5A703197"/>
    <w:rsid w:val="5A7907C0"/>
    <w:rsid w:val="5A8650F4"/>
    <w:rsid w:val="5A884478"/>
    <w:rsid w:val="5A8C684C"/>
    <w:rsid w:val="5A8D3EC5"/>
    <w:rsid w:val="5A9967BA"/>
    <w:rsid w:val="5AAE0C6C"/>
    <w:rsid w:val="5AAF370E"/>
    <w:rsid w:val="5AB45B4F"/>
    <w:rsid w:val="5AB55BCF"/>
    <w:rsid w:val="5ABC5CAA"/>
    <w:rsid w:val="5ACD1156"/>
    <w:rsid w:val="5ACF2070"/>
    <w:rsid w:val="5AD30B30"/>
    <w:rsid w:val="5AD57ED4"/>
    <w:rsid w:val="5ADA226F"/>
    <w:rsid w:val="5ADF65D4"/>
    <w:rsid w:val="5AE31479"/>
    <w:rsid w:val="5AE670AA"/>
    <w:rsid w:val="5AEB5094"/>
    <w:rsid w:val="5AEC03FD"/>
    <w:rsid w:val="5AF43BAB"/>
    <w:rsid w:val="5AFA22BB"/>
    <w:rsid w:val="5B0623FF"/>
    <w:rsid w:val="5B0639BD"/>
    <w:rsid w:val="5B0F7C02"/>
    <w:rsid w:val="5B1C6E96"/>
    <w:rsid w:val="5B242B70"/>
    <w:rsid w:val="5B2F01EA"/>
    <w:rsid w:val="5B331ABB"/>
    <w:rsid w:val="5B443576"/>
    <w:rsid w:val="5B4817C4"/>
    <w:rsid w:val="5B576F21"/>
    <w:rsid w:val="5B6338DC"/>
    <w:rsid w:val="5B72198F"/>
    <w:rsid w:val="5B75296E"/>
    <w:rsid w:val="5B797FAA"/>
    <w:rsid w:val="5B7E127D"/>
    <w:rsid w:val="5B7F0855"/>
    <w:rsid w:val="5B825EE7"/>
    <w:rsid w:val="5B845EE3"/>
    <w:rsid w:val="5B876165"/>
    <w:rsid w:val="5B8C07DF"/>
    <w:rsid w:val="5BAE1B49"/>
    <w:rsid w:val="5BB0263F"/>
    <w:rsid w:val="5BD13F86"/>
    <w:rsid w:val="5BD22018"/>
    <w:rsid w:val="5BD72CB1"/>
    <w:rsid w:val="5BD8613E"/>
    <w:rsid w:val="5BEB2715"/>
    <w:rsid w:val="5BF07771"/>
    <w:rsid w:val="5BFE7557"/>
    <w:rsid w:val="5BFF0F75"/>
    <w:rsid w:val="5BFF6DC4"/>
    <w:rsid w:val="5C091207"/>
    <w:rsid w:val="5C0B1133"/>
    <w:rsid w:val="5C0B621A"/>
    <w:rsid w:val="5C0F1DCA"/>
    <w:rsid w:val="5C1A6E94"/>
    <w:rsid w:val="5C2A3FFA"/>
    <w:rsid w:val="5C2D3C7A"/>
    <w:rsid w:val="5C344B3A"/>
    <w:rsid w:val="5C4176F0"/>
    <w:rsid w:val="5C46721B"/>
    <w:rsid w:val="5C63383C"/>
    <w:rsid w:val="5C6556BC"/>
    <w:rsid w:val="5C6927EC"/>
    <w:rsid w:val="5C7250C0"/>
    <w:rsid w:val="5C8C78D9"/>
    <w:rsid w:val="5C98055C"/>
    <w:rsid w:val="5C995EAD"/>
    <w:rsid w:val="5CB24B00"/>
    <w:rsid w:val="5CBA6FBE"/>
    <w:rsid w:val="5CC201FD"/>
    <w:rsid w:val="5CC34E04"/>
    <w:rsid w:val="5CCB639C"/>
    <w:rsid w:val="5CD4387D"/>
    <w:rsid w:val="5CD45288"/>
    <w:rsid w:val="5CDE3A50"/>
    <w:rsid w:val="5CE24AF6"/>
    <w:rsid w:val="5CE53322"/>
    <w:rsid w:val="5CEB7E0F"/>
    <w:rsid w:val="5CEC2D6A"/>
    <w:rsid w:val="5CF56507"/>
    <w:rsid w:val="5CF9377E"/>
    <w:rsid w:val="5D0601FD"/>
    <w:rsid w:val="5D0C62CC"/>
    <w:rsid w:val="5D1F120E"/>
    <w:rsid w:val="5D2B4149"/>
    <w:rsid w:val="5D2E5954"/>
    <w:rsid w:val="5D385B29"/>
    <w:rsid w:val="5D3D7497"/>
    <w:rsid w:val="5D412D7D"/>
    <w:rsid w:val="5D4C012C"/>
    <w:rsid w:val="5D4E5FAB"/>
    <w:rsid w:val="5D5C6D82"/>
    <w:rsid w:val="5D624780"/>
    <w:rsid w:val="5D725F26"/>
    <w:rsid w:val="5D766B1C"/>
    <w:rsid w:val="5D7B0EA3"/>
    <w:rsid w:val="5D8C0909"/>
    <w:rsid w:val="5D975305"/>
    <w:rsid w:val="5D997B9D"/>
    <w:rsid w:val="5D9C44DF"/>
    <w:rsid w:val="5DA20216"/>
    <w:rsid w:val="5DAA4061"/>
    <w:rsid w:val="5DB949F9"/>
    <w:rsid w:val="5DD465F2"/>
    <w:rsid w:val="5DE96BD1"/>
    <w:rsid w:val="5E035B38"/>
    <w:rsid w:val="5E0B7FC2"/>
    <w:rsid w:val="5E1555A0"/>
    <w:rsid w:val="5E1C02F4"/>
    <w:rsid w:val="5E1F4FFF"/>
    <w:rsid w:val="5E21071B"/>
    <w:rsid w:val="5E4625D0"/>
    <w:rsid w:val="5E4E0AE5"/>
    <w:rsid w:val="5E513323"/>
    <w:rsid w:val="5E6716D1"/>
    <w:rsid w:val="5E7026A6"/>
    <w:rsid w:val="5E8268C7"/>
    <w:rsid w:val="5E843F9A"/>
    <w:rsid w:val="5E9627E8"/>
    <w:rsid w:val="5E9639C0"/>
    <w:rsid w:val="5EA42AAE"/>
    <w:rsid w:val="5EA435B2"/>
    <w:rsid w:val="5EA703D6"/>
    <w:rsid w:val="5EB079C5"/>
    <w:rsid w:val="5ECF3889"/>
    <w:rsid w:val="5ED01333"/>
    <w:rsid w:val="5ED147E8"/>
    <w:rsid w:val="5EDE701F"/>
    <w:rsid w:val="5EE65B7B"/>
    <w:rsid w:val="5EF317BF"/>
    <w:rsid w:val="5EF63549"/>
    <w:rsid w:val="5EF66B9F"/>
    <w:rsid w:val="5EFD351C"/>
    <w:rsid w:val="5F0C6679"/>
    <w:rsid w:val="5F0D117F"/>
    <w:rsid w:val="5F172417"/>
    <w:rsid w:val="5F1F4F79"/>
    <w:rsid w:val="5F250C5E"/>
    <w:rsid w:val="5F2737C8"/>
    <w:rsid w:val="5F293E44"/>
    <w:rsid w:val="5F295F84"/>
    <w:rsid w:val="5F310FA8"/>
    <w:rsid w:val="5F313A6B"/>
    <w:rsid w:val="5F332AFD"/>
    <w:rsid w:val="5F33795B"/>
    <w:rsid w:val="5F3D7CF7"/>
    <w:rsid w:val="5F41148B"/>
    <w:rsid w:val="5F455456"/>
    <w:rsid w:val="5F4B022D"/>
    <w:rsid w:val="5F502572"/>
    <w:rsid w:val="5F5242E9"/>
    <w:rsid w:val="5F5A3D16"/>
    <w:rsid w:val="5F61334B"/>
    <w:rsid w:val="5F6413AC"/>
    <w:rsid w:val="5F6F613D"/>
    <w:rsid w:val="5F830D18"/>
    <w:rsid w:val="5F9527D0"/>
    <w:rsid w:val="5F9740DE"/>
    <w:rsid w:val="5FA330A8"/>
    <w:rsid w:val="5FAE79D0"/>
    <w:rsid w:val="5FB3695E"/>
    <w:rsid w:val="5FB938DE"/>
    <w:rsid w:val="5FB94DE5"/>
    <w:rsid w:val="5FC02A4C"/>
    <w:rsid w:val="5FC726B7"/>
    <w:rsid w:val="5FCE4878"/>
    <w:rsid w:val="5FE009E7"/>
    <w:rsid w:val="5FE900A4"/>
    <w:rsid w:val="5FEB63EE"/>
    <w:rsid w:val="5FF34631"/>
    <w:rsid w:val="5FFA758E"/>
    <w:rsid w:val="600855A2"/>
    <w:rsid w:val="601135B8"/>
    <w:rsid w:val="60245E59"/>
    <w:rsid w:val="603219A9"/>
    <w:rsid w:val="60326508"/>
    <w:rsid w:val="60340A3A"/>
    <w:rsid w:val="603D2B23"/>
    <w:rsid w:val="60401644"/>
    <w:rsid w:val="60424915"/>
    <w:rsid w:val="60425591"/>
    <w:rsid w:val="60433E58"/>
    <w:rsid w:val="604438C5"/>
    <w:rsid w:val="604C0AC7"/>
    <w:rsid w:val="605440A6"/>
    <w:rsid w:val="60612521"/>
    <w:rsid w:val="606730FE"/>
    <w:rsid w:val="607F363B"/>
    <w:rsid w:val="608553B7"/>
    <w:rsid w:val="6089513D"/>
    <w:rsid w:val="608E7ECB"/>
    <w:rsid w:val="609358DB"/>
    <w:rsid w:val="60981A6D"/>
    <w:rsid w:val="609D46B7"/>
    <w:rsid w:val="60A571D7"/>
    <w:rsid w:val="60C741BE"/>
    <w:rsid w:val="60D46890"/>
    <w:rsid w:val="60F7165E"/>
    <w:rsid w:val="60F77E35"/>
    <w:rsid w:val="60FF4DB3"/>
    <w:rsid w:val="610B7CFD"/>
    <w:rsid w:val="610C15AD"/>
    <w:rsid w:val="6113643C"/>
    <w:rsid w:val="611603B4"/>
    <w:rsid w:val="611C241C"/>
    <w:rsid w:val="611E6F96"/>
    <w:rsid w:val="61205267"/>
    <w:rsid w:val="61207339"/>
    <w:rsid w:val="6129468F"/>
    <w:rsid w:val="612C3EDE"/>
    <w:rsid w:val="613711E6"/>
    <w:rsid w:val="613C2540"/>
    <w:rsid w:val="614D1E63"/>
    <w:rsid w:val="61534C19"/>
    <w:rsid w:val="61585F64"/>
    <w:rsid w:val="61591AE0"/>
    <w:rsid w:val="616F0FAB"/>
    <w:rsid w:val="61716A4B"/>
    <w:rsid w:val="6173794E"/>
    <w:rsid w:val="619831A2"/>
    <w:rsid w:val="61AF4B8B"/>
    <w:rsid w:val="61B15343"/>
    <w:rsid w:val="61DB0321"/>
    <w:rsid w:val="61DE10BB"/>
    <w:rsid w:val="61DE7E9B"/>
    <w:rsid w:val="61DF7014"/>
    <w:rsid w:val="61EF70A5"/>
    <w:rsid w:val="6200176E"/>
    <w:rsid w:val="62090BDF"/>
    <w:rsid w:val="620A779F"/>
    <w:rsid w:val="620C1A66"/>
    <w:rsid w:val="621023E0"/>
    <w:rsid w:val="62107873"/>
    <w:rsid w:val="62114CE4"/>
    <w:rsid w:val="62124F1F"/>
    <w:rsid w:val="62274B4C"/>
    <w:rsid w:val="622F617E"/>
    <w:rsid w:val="623321C4"/>
    <w:rsid w:val="62357DDC"/>
    <w:rsid w:val="623C0423"/>
    <w:rsid w:val="623F0083"/>
    <w:rsid w:val="62406400"/>
    <w:rsid w:val="62446E4A"/>
    <w:rsid w:val="62485EE6"/>
    <w:rsid w:val="625708C7"/>
    <w:rsid w:val="6264598A"/>
    <w:rsid w:val="62713F31"/>
    <w:rsid w:val="6274638B"/>
    <w:rsid w:val="62762EE2"/>
    <w:rsid w:val="627838A4"/>
    <w:rsid w:val="627D12EF"/>
    <w:rsid w:val="62837395"/>
    <w:rsid w:val="62897BFA"/>
    <w:rsid w:val="628B2A4E"/>
    <w:rsid w:val="628D17D4"/>
    <w:rsid w:val="62910DE2"/>
    <w:rsid w:val="62940069"/>
    <w:rsid w:val="62994A35"/>
    <w:rsid w:val="62A866AC"/>
    <w:rsid w:val="62BA70CA"/>
    <w:rsid w:val="62BD6D5E"/>
    <w:rsid w:val="62C92951"/>
    <w:rsid w:val="62CA186F"/>
    <w:rsid w:val="62EC2712"/>
    <w:rsid w:val="62ED46E5"/>
    <w:rsid w:val="62FA1420"/>
    <w:rsid w:val="62FD779C"/>
    <w:rsid w:val="62FF3463"/>
    <w:rsid w:val="62FF6F70"/>
    <w:rsid w:val="63067EB7"/>
    <w:rsid w:val="63084225"/>
    <w:rsid w:val="630D7AC0"/>
    <w:rsid w:val="631A5549"/>
    <w:rsid w:val="631B059F"/>
    <w:rsid w:val="63277247"/>
    <w:rsid w:val="633078DD"/>
    <w:rsid w:val="63376CA9"/>
    <w:rsid w:val="634519A5"/>
    <w:rsid w:val="6346571D"/>
    <w:rsid w:val="634D0EEA"/>
    <w:rsid w:val="634E2879"/>
    <w:rsid w:val="63577A9E"/>
    <w:rsid w:val="63610B07"/>
    <w:rsid w:val="63642F66"/>
    <w:rsid w:val="63695DD3"/>
    <w:rsid w:val="636F68FD"/>
    <w:rsid w:val="63733EF2"/>
    <w:rsid w:val="63BB7FE6"/>
    <w:rsid w:val="63C048E6"/>
    <w:rsid w:val="63C26BD5"/>
    <w:rsid w:val="63D16D88"/>
    <w:rsid w:val="63D30159"/>
    <w:rsid w:val="63D41F56"/>
    <w:rsid w:val="63D9562D"/>
    <w:rsid w:val="63DB3676"/>
    <w:rsid w:val="63DC1753"/>
    <w:rsid w:val="63E04816"/>
    <w:rsid w:val="63E9154F"/>
    <w:rsid w:val="63F32FAC"/>
    <w:rsid w:val="63F74857"/>
    <w:rsid w:val="63FC5320"/>
    <w:rsid w:val="64002A47"/>
    <w:rsid w:val="64097560"/>
    <w:rsid w:val="640E7D56"/>
    <w:rsid w:val="64137F41"/>
    <w:rsid w:val="64223F84"/>
    <w:rsid w:val="642848BF"/>
    <w:rsid w:val="642E6A3B"/>
    <w:rsid w:val="642F6944"/>
    <w:rsid w:val="64370D8C"/>
    <w:rsid w:val="643B1954"/>
    <w:rsid w:val="64500359"/>
    <w:rsid w:val="645244F7"/>
    <w:rsid w:val="645A23C1"/>
    <w:rsid w:val="645D35F7"/>
    <w:rsid w:val="64624FBE"/>
    <w:rsid w:val="64625D51"/>
    <w:rsid w:val="64680BE1"/>
    <w:rsid w:val="64681A40"/>
    <w:rsid w:val="646A637F"/>
    <w:rsid w:val="64796AD4"/>
    <w:rsid w:val="647E3B81"/>
    <w:rsid w:val="64811CF5"/>
    <w:rsid w:val="64826780"/>
    <w:rsid w:val="64901669"/>
    <w:rsid w:val="64A21612"/>
    <w:rsid w:val="64AB4799"/>
    <w:rsid w:val="64AF1113"/>
    <w:rsid w:val="64B41A24"/>
    <w:rsid w:val="64BB1853"/>
    <w:rsid w:val="64BF764B"/>
    <w:rsid w:val="64C56939"/>
    <w:rsid w:val="64CD707F"/>
    <w:rsid w:val="64CE1B70"/>
    <w:rsid w:val="64CF1B65"/>
    <w:rsid w:val="64D00416"/>
    <w:rsid w:val="64EA7E11"/>
    <w:rsid w:val="64F3622A"/>
    <w:rsid w:val="65017878"/>
    <w:rsid w:val="650A21D6"/>
    <w:rsid w:val="65154EAF"/>
    <w:rsid w:val="651E0385"/>
    <w:rsid w:val="65265A34"/>
    <w:rsid w:val="6527620B"/>
    <w:rsid w:val="652B494A"/>
    <w:rsid w:val="65377E20"/>
    <w:rsid w:val="655914AD"/>
    <w:rsid w:val="6583757C"/>
    <w:rsid w:val="658D1617"/>
    <w:rsid w:val="658D4B8A"/>
    <w:rsid w:val="658E6FAB"/>
    <w:rsid w:val="65963D36"/>
    <w:rsid w:val="659D3AA7"/>
    <w:rsid w:val="659D7787"/>
    <w:rsid w:val="659E3A44"/>
    <w:rsid w:val="65A60C9F"/>
    <w:rsid w:val="65A877E9"/>
    <w:rsid w:val="65AF0874"/>
    <w:rsid w:val="65C21C5B"/>
    <w:rsid w:val="65D17E60"/>
    <w:rsid w:val="65DD1C0A"/>
    <w:rsid w:val="65E31E6B"/>
    <w:rsid w:val="65E417EE"/>
    <w:rsid w:val="65EC7ED8"/>
    <w:rsid w:val="65F07BA5"/>
    <w:rsid w:val="65F13CDE"/>
    <w:rsid w:val="65F73063"/>
    <w:rsid w:val="66197204"/>
    <w:rsid w:val="662E4151"/>
    <w:rsid w:val="663B2E86"/>
    <w:rsid w:val="664F5327"/>
    <w:rsid w:val="66620612"/>
    <w:rsid w:val="666727F5"/>
    <w:rsid w:val="66742070"/>
    <w:rsid w:val="667E4F50"/>
    <w:rsid w:val="66875BA8"/>
    <w:rsid w:val="668F11BD"/>
    <w:rsid w:val="66902D20"/>
    <w:rsid w:val="66936068"/>
    <w:rsid w:val="669B028A"/>
    <w:rsid w:val="669C3554"/>
    <w:rsid w:val="66A21884"/>
    <w:rsid w:val="66A477E6"/>
    <w:rsid w:val="66B4012B"/>
    <w:rsid w:val="66B42825"/>
    <w:rsid w:val="66BB23F5"/>
    <w:rsid w:val="66EA4073"/>
    <w:rsid w:val="66F23C81"/>
    <w:rsid w:val="66F43B8F"/>
    <w:rsid w:val="66F934D1"/>
    <w:rsid w:val="670157C0"/>
    <w:rsid w:val="67073CD6"/>
    <w:rsid w:val="67136A95"/>
    <w:rsid w:val="672114BE"/>
    <w:rsid w:val="67290773"/>
    <w:rsid w:val="672F53C8"/>
    <w:rsid w:val="673A6B06"/>
    <w:rsid w:val="67420E26"/>
    <w:rsid w:val="67444BAD"/>
    <w:rsid w:val="67450B84"/>
    <w:rsid w:val="67481D9E"/>
    <w:rsid w:val="67640B35"/>
    <w:rsid w:val="67664E48"/>
    <w:rsid w:val="67675C62"/>
    <w:rsid w:val="676E5F3A"/>
    <w:rsid w:val="676F079B"/>
    <w:rsid w:val="678B5546"/>
    <w:rsid w:val="678F2304"/>
    <w:rsid w:val="67962E34"/>
    <w:rsid w:val="679775CC"/>
    <w:rsid w:val="67AB4FE2"/>
    <w:rsid w:val="67B71CDF"/>
    <w:rsid w:val="67B74248"/>
    <w:rsid w:val="67CA29E4"/>
    <w:rsid w:val="67CC3E5B"/>
    <w:rsid w:val="67DA435C"/>
    <w:rsid w:val="67E9707F"/>
    <w:rsid w:val="67FD44E8"/>
    <w:rsid w:val="68027EF8"/>
    <w:rsid w:val="680D211F"/>
    <w:rsid w:val="680E6A60"/>
    <w:rsid w:val="68167FCB"/>
    <w:rsid w:val="683E429F"/>
    <w:rsid w:val="6873332F"/>
    <w:rsid w:val="687401F4"/>
    <w:rsid w:val="68816CB6"/>
    <w:rsid w:val="68921846"/>
    <w:rsid w:val="68A429E5"/>
    <w:rsid w:val="68A51664"/>
    <w:rsid w:val="68A723B7"/>
    <w:rsid w:val="68AA489D"/>
    <w:rsid w:val="68B114F8"/>
    <w:rsid w:val="68B3607B"/>
    <w:rsid w:val="68C81BE3"/>
    <w:rsid w:val="68D21AAA"/>
    <w:rsid w:val="68D45E02"/>
    <w:rsid w:val="68E90864"/>
    <w:rsid w:val="68ED1A51"/>
    <w:rsid w:val="68ED6610"/>
    <w:rsid w:val="68F16A39"/>
    <w:rsid w:val="68F93E38"/>
    <w:rsid w:val="68FC0791"/>
    <w:rsid w:val="6904051A"/>
    <w:rsid w:val="69112FFC"/>
    <w:rsid w:val="69151CD8"/>
    <w:rsid w:val="6916020B"/>
    <w:rsid w:val="69347D64"/>
    <w:rsid w:val="694233C0"/>
    <w:rsid w:val="6950161F"/>
    <w:rsid w:val="695F3908"/>
    <w:rsid w:val="69696A47"/>
    <w:rsid w:val="696F77A1"/>
    <w:rsid w:val="698F3B91"/>
    <w:rsid w:val="69941885"/>
    <w:rsid w:val="69950E6A"/>
    <w:rsid w:val="69956D29"/>
    <w:rsid w:val="699770FD"/>
    <w:rsid w:val="699F42B4"/>
    <w:rsid w:val="69A03DED"/>
    <w:rsid w:val="69C12D7E"/>
    <w:rsid w:val="69C757DE"/>
    <w:rsid w:val="69CE4284"/>
    <w:rsid w:val="69FA2524"/>
    <w:rsid w:val="6A041A04"/>
    <w:rsid w:val="6A05604F"/>
    <w:rsid w:val="6A061CFA"/>
    <w:rsid w:val="6A12543B"/>
    <w:rsid w:val="6A1572D6"/>
    <w:rsid w:val="6A181CBB"/>
    <w:rsid w:val="6A1A161A"/>
    <w:rsid w:val="6A1C41E3"/>
    <w:rsid w:val="6A1E6E36"/>
    <w:rsid w:val="6A20004D"/>
    <w:rsid w:val="6A213010"/>
    <w:rsid w:val="6A2662E2"/>
    <w:rsid w:val="6A3568F0"/>
    <w:rsid w:val="6A4E1ECE"/>
    <w:rsid w:val="6A500C51"/>
    <w:rsid w:val="6A567CD9"/>
    <w:rsid w:val="6A587827"/>
    <w:rsid w:val="6A5F31CD"/>
    <w:rsid w:val="6A632D31"/>
    <w:rsid w:val="6A654314"/>
    <w:rsid w:val="6A666190"/>
    <w:rsid w:val="6A674840"/>
    <w:rsid w:val="6A7A6354"/>
    <w:rsid w:val="6A7B0761"/>
    <w:rsid w:val="6A8002D2"/>
    <w:rsid w:val="6A846CA1"/>
    <w:rsid w:val="6A900ADE"/>
    <w:rsid w:val="6A917AEB"/>
    <w:rsid w:val="6A931DF0"/>
    <w:rsid w:val="6A975AF6"/>
    <w:rsid w:val="6A9825A6"/>
    <w:rsid w:val="6AA311ED"/>
    <w:rsid w:val="6AA401E8"/>
    <w:rsid w:val="6AAA3DE0"/>
    <w:rsid w:val="6AC47C31"/>
    <w:rsid w:val="6AC63468"/>
    <w:rsid w:val="6ACF79CC"/>
    <w:rsid w:val="6AD052BB"/>
    <w:rsid w:val="6AD4145D"/>
    <w:rsid w:val="6AF10CE3"/>
    <w:rsid w:val="6AF428B7"/>
    <w:rsid w:val="6AF57F8A"/>
    <w:rsid w:val="6AFE2190"/>
    <w:rsid w:val="6AFF4130"/>
    <w:rsid w:val="6B0024D3"/>
    <w:rsid w:val="6B0A5C12"/>
    <w:rsid w:val="6B100CDB"/>
    <w:rsid w:val="6B1128D6"/>
    <w:rsid w:val="6B122F73"/>
    <w:rsid w:val="6B2278E3"/>
    <w:rsid w:val="6B276653"/>
    <w:rsid w:val="6B43085E"/>
    <w:rsid w:val="6B4F53CD"/>
    <w:rsid w:val="6B570452"/>
    <w:rsid w:val="6B6317EA"/>
    <w:rsid w:val="6B652F06"/>
    <w:rsid w:val="6B713583"/>
    <w:rsid w:val="6B7875C4"/>
    <w:rsid w:val="6B7D3DA1"/>
    <w:rsid w:val="6B812AD7"/>
    <w:rsid w:val="6B9C7EE2"/>
    <w:rsid w:val="6B9F1B88"/>
    <w:rsid w:val="6BA36FA1"/>
    <w:rsid w:val="6BAF3F47"/>
    <w:rsid w:val="6BBB2A7F"/>
    <w:rsid w:val="6BBD7E4E"/>
    <w:rsid w:val="6BC12BC3"/>
    <w:rsid w:val="6BC255FB"/>
    <w:rsid w:val="6BCB759E"/>
    <w:rsid w:val="6BD74A13"/>
    <w:rsid w:val="6BDA7198"/>
    <w:rsid w:val="6BDD32F6"/>
    <w:rsid w:val="6BE54DFB"/>
    <w:rsid w:val="6BE555A9"/>
    <w:rsid w:val="6BEA2D0C"/>
    <w:rsid w:val="6BEB0FFD"/>
    <w:rsid w:val="6BEE1755"/>
    <w:rsid w:val="6BFA5780"/>
    <w:rsid w:val="6C11340F"/>
    <w:rsid w:val="6C1D7C66"/>
    <w:rsid w:val="6C2447D8"/>
    <w:rsid w:val="6C253AA6"/>
    <w:rsid w:val="6C293D29"/>
    <w:rsid w:val="6C2B0ACB"/>
    <w:rsid w:val="6C2D107A"/>
    <w:rsid w:val="6C365799"/>
    <w:rsid w:val="6C446AF9"/>
    <w:rsid w:val="6C485A2A"/>
    <w:rsid w:val="6C5035B0"/>
    <w:rsid w:val="6C515D11"/>
    <w:rsid w:val="6C592976"/>
    <w:rsid w:val="6C5B6323"/>
    <w:rsid w:val="6C6235A6"/>
    <w:rsid w:val="6C676F99"/>
    <w:rsid w:val="6C737494"/>
    <w:rsid w:val="6C8F008A"/>
    <w:rsid w:val="6C9A5A5B"/>
    <w:rsid w:val="6C9D55CD"/>
    <w:rsid w:val="6CB07024"/>
    <w:rsid w:val="6CBB0582"/>
    <w:rsid w:val="6CBC1181"/>
    <w:rsid w:val="6CCF39D0"/>
    <w:rsid w:val="6CD1141C"/>
    <w:rsid w:val="6CD15DDA"/>
    <w:rsid w:val="6CD20E6D"/>
    <w:rsid w:val="6CD23CAF"/>
    <w:rsid w:val="6CD94B7B"/>
    <w:rsid w:val="6CE34991"/>
    <w:rsid w:val="6CFC1D76"/>
    <w:rsid w:val="6D0C1551"/>
    <w:rsid w:val="6D0C4181"/>
    <w:rsid w:val="6D0E4D67"/>
    <w:rsid w:val="6D226CC2"/>
    <w:rsid w:val="6D3D5B10"/>
    <w:rsid w:val="6D452A4D"/>
    <w:rsid w:val="6D453D9B"/>
    <w:rsid w:val="6D4F7FD3"/>
    <w:rsid w:val="6D573C38"/>
    <w:rsid w:val="6D594CC1"/>
    <w:rsid w:val="6D5A20D2"/>
    <w:rsid w:val="6D62449B"/>
    <w:rsid w:val="6D6467DB"/>
    <w:rsid w:val="6D7157F8"/>
    <w:rsid w:val="6D72206F"/>
    <w:rsid w:val="6D8076BB"/>
    <w:rsid w:val="6D821F2F"/>
    <w:rsid w:val="6D884A4B"/>
    <w:rsid w:val="6D8D3C33"/>
    <w:rsid w:val="6D90329E"/>
    <w:rsid w:val="6D952E30"/>
    <w:rsid w:val="6D9E4BE6"/>
    <w:rsid w:val="6D9F3272"/>
    <w:rsid w:val="6DA27E97"/>
    <w:rsid w:val="6DA91751"/>
    <w:rsid w:val="6DAD51F8"/>
    <w:rsid w:val="6DB84EE2"/>
    <w:rsid w:val="6DC128FE"/>
    <w:rsid w:val="6DC20F14"/>
    <w:rsid w:val="6DC44326"/>
    <w:rsid w:val="6DC47752"/>
    <w:rsid w:val="6DC512ED"/>
    <w:rsid w:val="6DCD1409"/>
    <w:rsid w:val="6DD63F1B"/>
    <w:rsid w:val="6DDA2D93"/>
    <w:rsid w:val="6DDD59CA"/>
    <w:rsid w:val="6DED296D"/>
    <w:rsid w:val="6DF63A88"/>
    <w:rsid w:val="6DF939BC"/>
    <w:rsid w:val="6E042FA6"/>
    <w:rsid w:val="6E1B0C61"/>
    <w:rsid w:val="6E1C2025"/>
    <w:rsid w:val="6E37072C"/>
    <w:rsid w:val="6E3C5DA9"/>
    <w:rsid w:val="6E600037"/>
    <w:rsid w:val="6E6E21D1"/>
    <w:rsid w:val="6E766F97"/>
    <w:rsid w:val="6E81246E"/>
    <w:rsid w:val="6E8A201D"/>
    <w:rsid w:val="6E943CC4"/>
    <w:rsid w:val="6E964983"/>
    <w:rsid w:val="6E9827DD"/>
    <w:rsid w:val="6EA3004B"/>
    <w:rsid w:val="6EA32F06"/>
    <w:rsid w:val="6EAD25F7"/>
    <w:rsid w:val="6EB16F7D"/>
    <w:rsid w:val="6EBC7157"/>
    <w:rsid w:val="6EBD3E61"/>
    <w:rsid w:val="6EC7250A"/>
    <w:rsid w:val="6ED644AD"/>
    <w:rsid w:val="6EE9736C"/>
    <w:rsid w:val="6EF3357D"/>
    <w:rsid w:val="6EF4457E"/>
    <w:rsid w:val="6EF61839"/>
    <w:rsid w:val="6EF867E4"/>
    <w:rsid w:val="6EFF10D8"/>
    <w:rsid w:val="6F0A77A0"/>
    <w:rsid w:val="6F1C5F49"/>
    <w:rsid w:val="6F297F33"/>
    <w:rsid w:val="6F2F0386"/>
    <w:rsid w:val="6F334171"/>
    <w:rsid w:val="6F3465BF"/>
    <w:rsid w:val="6F3E4F0F"/>
    <w:rsid w:val="6F4B6208"/>
    <w:rsid w:val="6F5F67D2"/>
    <w:rsid w:val="6F785B4B"/>
    <w:rsid w:val="6F7B4E62"/>
    <w:rsid w:val="6F832A27"/>
    <w:rsid w:val="6F8433A5"/>
    <w:rsid w:val="6F8C1F6F"/>
    <w:rsid w:val="6F8C3DAA"/>
    <w:rsid w:val="6F8D0FF2"/>
    <w:rsid w:val="6F8E1EA5"/>
    <w:rsid w:val="6F985883"/>
    <w:rsid w:val="6FAC6610"/>
    <w:rsid w:val="6FB847FE"/>
    <w:rsid w:val="6FBA7BD6"/>
    <w:rsid w:val="6FBC771B"/>
    <w:rsid w:val="6FCF3587"/>
    <w:rsid w:val="6FDD42E6"/>
    <w:rsid w:val="6FE36B28"/>
    <w:rsid w:val="6FE54F33"/>
    <w:rsid w:val="6FFA71B2"/>
    <w:rsid w:val="700D145E"/>
    <w:rsid w:val="700D32F2"/>
    <w:rsid w:val="70134CF8"/>
    <w:rsid w:val="701A40A3"/>
    <w:rsid w:val="702E7F70"/>
    <w:rsid w:val="70336FDC"/>
    <w:rsid w:val="703411AB"/>
    <w:rsid w:val="704149D2"/>
    <w:rsid w:val="704C5088"/>
    <w:rsid w:val="7053242A"/>
    <w:rsid w:val="705C2C33"/>
    <w:rsid w:val="7061760C"/>
    <w:rsid w:val="70657406"/>
    <w:rsid w:val="70762000"/>
    <w:rsid w:val="70774B39"/>
    <w:rsid w:val="707F5CB2"/>
    <w:rsid w:val="70813500"/>
    <w:rsid w:val="708E3F12"/>
    <w:rsid w:val="709A1488"/>
    <w:rsid w:val="709C6C3E"/>
    <w:rsid w:val="70A12499"/>
    <w:rsid w:val="70A539A4"/>
    <w:rsid w:val="70A56F39"/>
    <w:rsid w:val="70AB29FC"/>
    <w:rsid w:val="70B04876"/>
    <w:rsid w:val="70B302E3"/>
    <w:rsid w:val="70C82EEC"/>
    <w:rsid w:val="70C834EE"/>
    <w:rsid w:val="70D00C51"/>
    <w:rsid w:val="70E57B56"/>
    <w:rsid w:val="70EF415A"/>
    <w:rsid w:val="70F42453"/>
    <w:rsid w:val="70FB7D38"/>
    <w:rsid w:val="71126824"/>
    <w:rsid w:val="712054A9"/>
    <w:rsid w:val="71334A7F"/>
    <w:rsid w:val="713D2C19"/>
    <w:rsid w:val="71405F56"/>
    <w:rsid w:val="71546E15"/>
    <w:rsid w:val="715857A3"/>
    <w:rsid w:val="715E1524"/>
    <w:rsid w:val="716F7956"/>
    <w:rsid w:val="716F7D84"/>
    <w:rsid w:val="71725FF4"/>
    <w:rsid w:val="717E37B5"/>
    <w:rsid w:val="717E5BA3"/>
    <w:rsid w:val="717F4EF4"/>
    <w:rsid w:val="71806C15"/>
    <w:rsid w:val="718161BD"/>
    <w:rsid w:val="71897764"/>
    <w:rsid w:val="718D654C"/>
    <w:rsid w:val="71907619"/>
    <w:rsid w:val="719146C4"/>
    <w:rsid w:val="71931A05"/>
    <w:rsid w:val="71975B60"/>
    <w:rsid w:val="719851E0"/>
    <w:rsid w:val="719A1DAE"/>
    <w:rsid w:val="719D52C5"/>
    <w:rsid w:val="719F121A"/>
    <w:rsid w:val="71A650E9"/>
    <w:rsid w:val="71A97795"/>
    <w:rsid w:val="71B4496E"/>
    <w:rsid w:val="71B72208"/>
    <w:rsid w:val="71CF584A"/>
    <w:rsid w:val="71D00D58"/>
    <w:rsid w:val="71DA3A81"/>
    <w:rsid w:val="71E668B9"/>
    <w:rsid w:val="71FA0310"/>
    <w:rsid w:val="71FA03A4"/>
    <w:rsid w:val="71FC042B"/>
    <w:rsid w:val="7203475A"/>
    <w:rsid w:val="720C50A4"/>
    <w:rsid w:val="721867C9"/>
    <w:rsid w:val="72340E14"/>
    <w:rsid w:val="723E2270"/>
    <w:rsid w:val="72552748"/>
    <w:rsid w:val="7257734C"/>
    <w:rsid w:val="726162A1"/>
    <w:rsid w:val="726C3CB4"/>
    <w:rsid w:val="7288268C"/>
    <w:rsid w:val="728C0F4F"/>
    <w:rsid w:val="72923FE8"/>
    <w:rsid w:val="729942E8"/>
    <w:rsid w:val="72BC7B1C"/>
    <w:rsid w:val="72E17E12"/>
    <w:rsid w:val="72E93268"/>
    <w:rsid w:val="72F65229"/>
    <w:rsid w:val="7307279A"/>
    <w:rsid w:val="730B4688"/>
    <w:rsid w:val="7310150F"/>
    <w:rsid w:val="731659A5"/>
    <w:rsid w:val="73217A9C"/>
    <w:rsid w:val="73244A84"/>
    <w:rsid w:val="732A3706"/>
    <w:rsid w:val="733F2EB7"/>
    <w:rsid w:val="733F37B2"/>
    <w:rsid w:val="73422ACE"/>
    <w:rsid w:val="734F47B4"/>
    <w:rsid w:val="735029F8"/>
    <w:rsid w:val="73565BA5"/>
    <w:rsid w:val="73656511"/>
    <w:rsid w:val="736D4B5E"/>
    <w:rsid w:val="73705C26"/>
    <w:rsid w:val="737566AB"/>
    <w:rsid w:val="73797AB5"/>
    <w:rsid w:val="73797DAC"/>
    <w:rsid w:val="738B2FC3"/>
    <w:rsid w:val="738B3884"/>
    <w:rsid w:val="738C6FDD"/>
    <w:rsid w:val="73AE7E8F"/>
    <w:rsid w:val="73B205FF"/>
    <w:rsid w:val="73BD5682"/>
    <w:rsid w:val="73C2465C"/>
    <w:rsid w:val="73C64E21"/>
    <w:rsid w:val="73CE373A"/>
    <w:rsid w:val="73CF6471"/>
    <w:rsid w:val="73D627D9"/>
    <w:rsid w:val="73DF1C04"/>
    <w:rsid w:val="73E17EBC"/>
    <w:rsid w:val="73EB1642"/>
    <w:rsid w:val="73EB5CC6"/>
    <w:rsid w:val="73EE3508"/>
    <w:rsid w:val="73F4154E"/>
    <w:rsid w:val="73F73087"/>
    <w:rsid w:val="73FF566D"/>
    <w:rsid w:val="74056267"/>
    <w:rsid w:val="740B3B3C"/>
    <w:rsid w:val="741E6EC9"/>
    <w:rsid w:val="742D396E"/>
    <w:rsid w:val="7430265E"/>
    <w:rsid w:val="74381571"/>
    <w:rsid w:val="743A7459"/>
    <w:rsid w:val="743B5ED5"/>
    <w:rsid w:val="744B1037"/>
    <w:rsid w:val="746167EE"/>
    <w:rsid w:val="746F0C65"/>
    <w:rsid w:val="74747F7D"/>
    <w:rsid w:val="74770CC5"/>
    <w:rsid w:val="747B4742"/>
    <w:rsid w:val="747E5A14"/>
    <w:rsid w:val="74803E68"/>
    <w:rsid w:val="74817139"/>
    <w:rsid w:val="74A044FB"/>
    <w:rsid w:val="74A2465F"/>
    <w:rsid w:val="74B526BB"/>
    <w:rsid w:val="74B712E4"/>
    <w:rsid w:val="74D65BE1"/>
    <w:rsid w:val="74E821C4"/>
    <w:rsid w:val="74FA2A27"/>
    <w:rsid w:val="75164D6C"/>
    <w:rsid w:val="75175DCD"/>
    <w:rsid w:val="75193A74"/>
    <w:rsid w:val="751D432A"/>
    <w:rsid w:val="752C15DF"/>
    <w:rsid w:val="753C6901"/>
    <w:rsid w:val="754D436C"/>
    <w:rsid w:val="75583C85"/>
    <w:rsid w:val="755C5A2D"/>
    <w:rsid w:val="755F66A1"/>
    <w:rsid w:val="75654035"/>
    <w:rsid w:val="75670565"/>
    <w:rsid w:val="75690083"/>
    <w:rsid w:val="756C538B"/>
    <w:rsid w:val="75710D0E"/>
    <w:rsid w:val="75710D1F"/>
    <w:rsid w:val="75733756"/>
    <w:rsid w:val="757A3468"/>
    <w:rsid w:val="757D3E94"/>
    <w:rsid w:val="75867D0A"/>
    <w:rsid w:val="758D33DD"/>
    <w:rsid w:val="75940013"/>
    <w:rsid w:val="75A235DA"/>
    <w:rsid w:val="75AC09D7"/>
    <w:rsid w:val="75B47DE6"/>
    <w:rsid w:val="75BA4742"/>
    <w:rsid w:val="75DF389B"/>
    <w:rsid w:val="75E01AD0"/>
    <w:rsid w:val="75EA5D09"/>
    <w:rsid w:val="75F00BE4"/>
    <w:rsid w:val="75F01EA1"/>
    <w:rsid w:val="75F03E87"/>
    <w:rsid w:val="75F3343E"/>
    <w:rsid w:val="75FA5D2E"/>
    <w:rsid w:val="75FE1585"/>
    <w:rsid w:val="76033C84"/>
    <w:rsid w:val="76073BE5"/>
    <w:rsid w:val="761546D9"/>
    <w:rsid w:val="76213A6C"/>
    <w:rsid w:val="7646768D"/>
    <w:rsid w:val="76482C7A"/>
    <w:rsid w:val="76492816"/>
    <w:rsid w:val="764A52F9"/>
    <w:rsid w:val="76667A6D"/>
    <w:rsid w:val="76692C7F"/>
    <w:rsid w:val="766D05FF"/>
    <w:rsid w:val="76763D35"/>
    <w:rsid w:val="76870533"/>
    <w:rsid w:val="768918F1"/>
    <w:rsid w:val="76913341"/>
    <w:rsid w:val="76A40C48"/>
    <w:rsid w:val="76AC7CAF"/>
    <w:rsid w:val="76CA0A5B"/>
    <w:rsid w:val="76D31ADA"/>
    <w:rsid w:val="76D47F28"/>
    <w:rsid w:val="76DC2944"/>
    <w:rsid w:val="76DC2C9B"/>
    <w:rsid w:val="76DE7A91"/>
    <w:rsid w:val="76E0158B"/>
    <w:rsid w:val="76E63B1C"/>
    <w:rsid w:val="76EF132A"/>
    <w:rsid w:val="76FA0759"/>
    <w:rsid w:val="77146149"/>
    <w:rsid w:val="77153ECA"/>
    <w:rsid w:val="771B19D9"/>
    <w:rsid w:val="772B29EC"/>
    <w:rsid w:val="77324E8E"/>
    <w:rsid w:val="77331554"/>
    <w:rsid w:val="774E16D7"/>
    <w:rsid w:val="77506C3F"/>
    <w:rsid w:val="7752759B"/>
    <w:rsid w:val="77582AC2"/>
    <w:rsid w:val="77686BE1"/>
    <w:rsid w:val="776920A5"/>
    <w:rsid w:val="776D0E49"/>
    <w:rsid w:val="776E252B"/>
    <w:rsid w:val="777A6424"/>
    <w:rsid w:val="777B241F"/>
    <w:rsid w:val="777B4DC0"/>
    <w:rsid w:val="777E5BC3"/>
    <w:rsid w:val="778D489B"/>
    <w:rsid w:val="77953D5C"/>
    <w:rsid w:val="77990964"/>
    <w:rsid w:val="77A7092E"/>
    <w:rsid w:val="77B73D31"/>
    <w:rsid w:val="77C410C1"/>
    <w:rsid w:val="77D070DE"/>
    <w:rsid w:val="77DF0DAE"/>
    <w:rsid w:val="77E23AE2"/>
    <w:rsid w:val="77FA5285"/>
    <w:rsid w:val="77FB5518"/>
    <w:rsid w:val="780C3A7E"/>
    <w:rsid w:val="78120E54"/>
    <w:rsid w:val="781A18B0"/>
    <w:rsid w:val="781C73F0"/>
    <w:rsid w:val="781F178A"/>
    <w:rsid w:val="782942F2"/>
    <w:rsid w:val="783508FE"/>
    <w:rsid w:val="784548FD"/>
    <w:rsid w:val="784C137E"/>
    <w:rsid w:val="784E5DC5"/>
    <w:rsid w:val="78561C97"/>
    <w:rsid w:val="78594907"/>
    <w:rsid w:val="785E6B7A"/>
    <w:rsid w:val="78657301"/>
    <w:rsid w:val="786F385F"/>
    <w:rsid w:val="787C51E8"/>
    <w:rsid w:val="788003A8"/>
    <w:rsid w:val="788460C1"/>
    <w:rsid w:val="788818A2"/>
    <w:rsid w:val="788B7C30"/>
    <w:rsid w:val="78AA232E"/>
    <w:rsid w:val="78B452F9"/>
    <w:rsid w:val="78B950CC"/>
    <w:rsid w:val="78C645BA"/>
    <w:rsid w:val="78CD2AA6"/>
    <w:rsid w:val="78CF133C"/>
    <w:rsid w:val="78CF65C6"/>
    <w:rsid w:val="78D10508"/>
    <w:rsid w:val="78DD58A2"/>
    <w:rsid w:val="78E044E3"/>
    <w:rsid w:val="78E079A9"/>
    <w:rsid w:val="78E42F40"/>
    <w:rsid w:val="78E44605"/>
    <w:rsid w:val="78EF0A82"/>
    <w:rsid w:val="78F35CFF"/>
    <w:rsid w:val="78F73643"/>
    <w:rsid w:val="78F95E1B"/>
    <w:rsid w:val="78FA42B4"/>
    <w:rsid w:val="790276D7"/>
    <w:rsid w:val="79174294"/>
    <w:rsid w:val="79222611"/>
    <w:rsid w:val="792867F0"/>
    <w:rsid w:val="792B4828"/>
    <w:rsid w:val="792E53C8"/>
    <w:rsid w:val="79306B09"/>
    <w:rsid w:val="7933487A"/>
    <w:rsid w:val="79376126"/>
    <w:rsid w:val="794940A8"/>
    <w:rsid w:val="794E37C9"/>
    <w:rsid w:val="794F6637"/>
    <w:rsid w:val="7951058E"/>
    <w:rsid w:val="7956593C"/>
    <w:rsid w:val="79592104"/>
    <w:rsid w:val="795B1465"/>
    <w:rsid w:val="796410B7"/>
    <w:rsid w:val="79732EBC"/>
    <w:rsid w:val="797D05D4"/>
    <w:rsid w:val="797F5554"/>
    <w:rsid w:val="798006BC"/>
    <w:rsid w:val="79850083"/>
    <w:rsid w:val="79871188"/>
    <w:rsid w:val="79A0111D"/>
    <w:rsid w:val="79AA434A"/>
    <w:rsid w:val="79BB1073"/>
    <w:rsid w:val="79D528A5"/>
    <w:rsid w:val="79D971BD"/>
    <w:rsid w:val="79DE702E"/>
    <w:rsid w:val="79E67672"/>
    <w:rsid w:val="79FC0095"/>
    <w:rsid w:val="79FD2C2C"/>
    <w:rsid w:val="7A096696"/>
    <w:rsid w:val="7A0C3E33"/>
    <w:rsid w:val="7A19682C"/>
    <w:rsid w:val="7A1B61F3"/>
    <w:rsid w:val="7A2675DF"/>
    <w:rsid w:val="7A2A3E2D"/>
    <w:rsid w:val="7A2C45FD"/>
    <w:rsid w:val="7A3951D3"/>
    <w:rsid w:val="7A395E1D"/>
    <w:rsid w:val="7A3C0051"/>
    <w:rsid w:val="7A43202F"/>
    <w:rsid w:val="7A4662FA"/>
    <w:rsid w:val="7A486F99"/>
    <w:rsid w:val="7A4F78E1"/>
    <w:rsid w:val="7A5C1B12"/>
    <w:rsid w:val="7A615624"/>
    <w:rsid w:val="7A670209"/>
    <w:rsid w:val="7A685FCD"/>
    <w:rsid w:val="7A6D1D73"/>
    <w:rsid w:val="7A6E2D6A"/>
    <w:rsid w:val="7A802450"/>
    <w:rsid w:val="7A984841"/>
    <w:rsid w:val="7A9C05FF"/>
    <w:rsid w:val="7AA60DF2"/>
    <w:rsid w:val="7AA96B50"/>
    <w:rsid w:val="7AAF7E3C"/>
    <w:rsid w:val="7AB36F5E"/>
    <w:rsid w:val="7ABD7B1E"/>
    <w:rsid w:val="7ACD490D"/>
    <w:rsid w:val="7ACF4FC7"/>
    <w:rsid w:val="7AE35956"/>
    <w:rsid w:val="7AE81AD9"/>
    <w:rsid w:val="7AEF3C15"/>
    <w:rsid w:val="7AF30918"/>
    <w:rsid w:val="7AF37FB3"/>
    <w:rsid w:val="7AF63A0D"/>
    <w:rsid w:val="7AF72E69"/>
    <w:rsid w:val="7AFF477E"/>
    <w:rsid w:val="7B182FCF"/>
    <w:rsid w:val="7B1B0762"/>
    <w:rsid w:val="7B1B4C17"/>
    <w:rsid w:val="7B2C07EB"/>
    <w:rsid w:val="7B2C3522"/>
    <w:rsid w:val="7B345490"/>
    <w:rsid w:val="7B51696C"/>
    <w:rsid w:val="7B543440"/>
    <w:rsid w:val="7B561BC2"/>
    <w:rsid w:val="7B565550"/>
    <w:rsid w:val="7B577705"/>
    <w:rsid w:val="7B5D174C"/>
    <w:rsid w:val="7B600C5F"/>
    <w:rsid w:val="7B6F7A45"/>
    <w:rsid w:val="7B707F5B"/>
    <w:rsid w:val="7B83180A"/>
    <w:rsid w:val="7B8B3801"/>
    <w:rsid w:val="7B9333AA"/>
    <w:rsid w:val="7B97175E"/>
    <w:rsid w:val="7B9E1F3D"/>
    <w:rsid w:val="7BA52C97"/>
    <w:rsid w:val="7BAB48E3"/>
    <w:rsid w:val="7BBE2151"/>
    <w:rsid w:val="7BC501CD"/>
    <w:rsid w:val="7BCB6908"/>
    <w:rsid w:val="7BCF732F"/>
    <w:rsid w:val="7BD703C3"/>
    <w:rsid w:val="7BD85920"/>
    <w:rsid w:val="7BDD5515"/>
    <w:rsid w:val="7BEF2F2F"/>
    <w:rsid w:val="7BF27C14"/>
    <w:rsid w:val="7BF50DB4"/>
    <w:rsid w:val="7BFA059B"/>
    <w:rsid w:val="7BFB3744"/>
    <w:rsid w:val="7BFC1E65"/>
    <w:rsid w:val="7C0F22E4"/>
    <w:rsid w:val="7C153D59"/>
    <w:rsid w:val="7C171845"/>
    <w:rsid w:val="7C210FF5"/>
    <w:rsid w:val="7C2950F5"/>
    <w:rsid w:val="7C2A6CD4"/>
    <w:rsid w:val="7C2D2E72"/>
    <w:rsid w:val="7C32209B"/>
    <w:rsid w:val="7C3346E1"/>
    <w:rsid w:val="7C374AF8"/>
    <w:rsid w:val="7C387BE9"/>
    <w:rsid w:val="7C3D2071"/>
    <w:rsid w:val="7C3E5E53"/>
    <w:rsid w:val="7C4B6D42"/>
    <w:rsid w:val="7C5F3C06"/>
    <w:rsid w:val="7C6007C4"/>
    <w:rsid w:val="7C6E6ED6"/>
    <w:rsid w:val="7C6F7C26"/>
    <w:rsid w:val="7C734128"/>
    <w:rsid w:val="7C751082"/>
    <w:rsid w:val="7C7B4686"/>
    <w:rsid w:val="7C892FBF"/>
    <w:rsid w:val="7C8B0BA1"/>
    <w:rsid w:val="7C9948C9"/>
    <w:rsid w:val="7C9B46EA"/>
    <w:rsid w:val="7CA24CEA"/>
    <w:rsid w:val="7CB453F5"/>
    <w:rsid w:val="7CC043D1"/>
    <w:rsid w:val="7CC4616C"/>
    <w:rsid w:val="7CC876FF"/>
    <w:rsid w:val="7CCD64B0"/>
    <w:rsid w:val="7CCE7013"/>
    <w:rsid w:val="7CCF4C20"/>
    <w:rsid w:val="7CD70682"/>
    <w:rsid w:val="7CE6444B"/>
    <w:rsid w:val="7CFB6359"/>
    <w:rsid w:val="7D077726"/>
    <w:rsid w:val="7D0843BE"/>
    <w:rsid w:val="7D0D4982"/>
    <w:rsid w:val="7D10299D"/>
    <w:rsid w:val="7D1A3B5A"/>
    <w:rsid w:val="7D1B6218"/>
    <w:rsid w:val="7D1F12D6"/>
    <w:rsid w:val="7D234D47"/>
    <w:rsid w:val="7D2F7723"/>
    <w:rsid w:val="7D411E3A"/>
    <w:rsid w:val="7D56745F"/>
    <w:rsid w:val="7D5E34FA"/>
    <w:rsid w:val="7D6074DC"/>
    <w:rsid w:val="7D637899"/>
    <w:rsid w:val="7D7168A8"/>
    <w:rsid w:val="7D7A262A"/>
    <w:rsid w:val="7D8109C3"/>
    <w:rsid w:val="7D826DFA"/>
    <w:rsid w:val="7D8455F2"/>
    <w:rsid w:val="7D854EA5"/>
    <w:rsid w:val="7D8857A8"/>
    <w:rsid w:val="7D8C7512"/>
    <w:rsid w:val="7D947959"/>
    <w:rsid w:val="7D97314F"/>
    <w:rsid w:val="7D9B662B"/>
    <w:rsid w:val="7DA0773D"/>
    <w:rsid w:val="7DA67A80"/>
    <w:rsid w:val="7DB12689"/>
    <w:rsid w:val="7DC919DC"/>
    <w:rsid w:val="7DC92406"/>
    <w:rsid w:val="7DC94D99"/>
    <w:rsid w:val="7DD33925"/>
    <w:rsid w:val="7DD862D6"/>
    <w:rsid w:val="7DE84DBF"/>
    <w:rsid w:val="7DED4D65"/>
    <w:rsid w:val="7DF76FAB"/>
    <w:rsid w:val="7E012BCB"/>
    <w:rsid w:val="7E0D2E06"/>
    <w:rsid w:val="7E0D732A"/>
    <w:rsid w:val="7E0F25B4"/>
    <w:rsid w:val="7E0F2BEE"/>
    <w:rsid w:val="7E162F12"/>
    <w:rsid w:val="7E170211"/>
    <w:rsid w:val="7E1A37A0"/>
    <w:rsid w:val="7E216B93"/>
    <w:rsid w:val="7E254484"/>
    <w:rsid w:val="7E2A7D6A"/>
    <w:rsid w:val="7E3D417B"/>
    <w:rsid w:val="7E3F622C"/>
    <w:rsid w:val="7E4039C6"/>
    <w:rsid w:val="7E4F1A67"/>
    <w:rsid w:val="7E56237B"/>
    <w:rsid w:val="7E5A34F3"/>
    <w:rsid w:val="7E5E7BF9"/>
    <w:rsid w:val="7E7E1B20"/>
    <w:rsid w:val="7E7F1921"/>
    <w:rsid w:val="7E7F5672"/>
    <w:rsid w:val="7E8356F4"/>
    <w:rsid w:val="7E966B5D"/>
    <w:rsid w:val="7EAD335B"/>
    <w:rsid w:val="7EAE48B0"/>
    <w:rsid w:val="7EB14319"/>
    <w:rsid w:val="7EBC4A1F"/>
    <w:rsid w:val="7EC31832"/>
    <w:rsid w:val="7EC95F6F"/>
    <w:rsid w:val="7EED5D32"/>
    <w:rsid w:val="7EF02D00"/>
    <w:rsid w:val="7EF55F7E"/>
    <w:rsid w:val="7EF8767E"/>
    <w:rsid w:val="7EF96C4D"/>
    <w:rsid w:val="7EFE5788"/>
    <w:rsid w:val="7F023BBC"/>
    <w:rsid w:val="7F086613"/>
    <w:rsid w:val="7F0A156B"/>
    <w:rsid w:val="7F1A0CDE"/>
    <w:rsid w:val="7F1D08FE"/>
    <w:rsid w:val="7F1E626D"/>
    <w:rsid w:val="7F237701"/>
    <w:rsid w:val="7F2F21D9"/>
    <w:rsid w:val="7F317AD7"/>
    <w:rsid w:val="7F3E0247"/>
    <w:rsid w:val="7F3E3325"/>
    <w:rsid w:val="7F3E4202"/>
    <w:rsid w:val="7F4219EB"/>
    <w:rsid w:val="7F5333A6"/>
    <w:rsid w:val="7F566C11"/>
    <w:rsid w:val="7F615561"/>
    <w:rsid w:val="7F6622EF"/>
    <w:rsid w:val="7F6D4D25"/>
    <w:rsid w:val="7F6D6F90"/>
    <w:rsid w:val="7F6F02C8"/>
    <w:rsid w:val="7F735F63"/>
    <w:rsid w:val="7F7440CE"/>
    <w:rsid w:val="7F8C57E7"/>
    <w:rsid w:val="7F983D64"/>
    <w:rsid w:val="7F9F6650"/>
    <w:rsid w:val="7FA10378"/>
    <w:rsid w:val="7FA52767"/>
    <w:rsid w:val="7FA66D11"/>
    <w:rsid w:val="7FB31D8F"/>
    <w:rsid w:val="7FB72394"/>
    <w:rsid w:val="7FC123FF"/>
    <w:rsid w:val="7FC30633"/>
    <w:rsid w:val="7FC93EBA"/>
    <w:rsid w:val="7FD30686"/>
    <w:rsid w:val="7FD949BD"/>
    <w:rsid w:val="7FEE6A00"/>
    <w:rsid w:val="7FF2723A"/>
    <w:rsid w:val="7FF369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5">
    <w:name w:val="heading 3"/>
    <w:basedOn w:val="1"/>
    <w:next w:val="1"/>
    <w:link w:val="37"/>
    <w:qFormat/>
    <w:uiPriority w:val="99"/>
    <w:pPr>
      <w:keepNext/>
      <w:keepLines/>
      <w:spacing w:line="416" w:lineRule="auto"/>
      <w:outlineLvl w:val="2"/>
    </w:pPr>
    <w:rPr>
      <w:b/>
      <w:bCs/>
      <w:sz w:val="32"/>
      <w:szCs w:val="32"/>
    </w:rPr>
  </w:style>
  <w:style w:type="paragraph" w:styleId="6">
    <w:name w:val="heading 6"/>
    <w:basedOn w:val="1"/>
    <w:next w:val="1"/>
    <w:qFormat/>
    <w:locked/>
    <w:uiPriority w:val="99"/>
    <w:pPr>
      <w:keepNext/>
      <w:keepLines/>
      <w:spacing w:line="320" w:lineRule="auto"/>
      <w:outlineLvl w:val="5"/>
    </w:pPr>
    <w:rPr>
      <w:rFonts w:ascii="Arial" w:hAnsi="Arial" w:eastAsia="黑体"/>
      <w:b/>
      <w:bCs/>
      <w:sz w:val="24"/>
    </w:rPr>
  </w:style>
  <w:style w:type="character" w:default="1" w:styleId="30">
    <w:name w:val="Default Paragraph Font"/>
    <w:unhideWhenUsed/>
    <w:qFormat/>
    <w:uiPriority w:val="1"/>
  </w:style>
  <w:style w:type="table" w:default="1" w:styleId="2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style>
  <w:style w:type="paragraph" w:styleId="7">
    <w:name w:val="Normal Indent"/>
    <w:basedOn w:val="1"/>
    <w:next w:val="8"/>
    <w:qFormat/>
    <w:uiPriority w:val="99"/>
    <w:pPr>
      <w:spacing w:line="440" w:lineRule="exact"/>
      <w:ind w:firstLine="420" w:firstLineChars="200"/>
    </w:pPr>
    <w:rPr>
      <w:sz w:val="24"/>
      <w:szCs w:val="24"/>
    </w:rPr>
  </w:style>
  <w:style w:type="paragraph" w:styleId="8">
    <w:name w:val="Body Text Indent"/>
    <w:basedOn w:val="1"/>
    <w:next w:val="1"/>
    <w:link w:val="38"/>
    <w:qFormat/>
    <w:uiPriority w:val="99"/>
    <w:pPr>
      <w:ind w:left="420" w:leftChars="200"/>
    </w:pPr>
  </w:style>
  <w:style w:type="paragraph" w:styleId="9">
    <w:name w:val="caption"/>
    <w:basedOn w:val="1"/>
    <w:next w:val="1"/>
    <w:unhideWhenUsed/>
    <w:qFormat/>
    <w:locked/>
    <w:uiPriority w:val="0"/>
    <w:pPr>
      <w:spacing w:before="152" w:after="160"/>
    </w:pPr>
    <w:rPr>
      <w:rFonts w:ascii="Arial" w:hAnsi="Arial" w:eastAsia="黑体" w:cs="Arial"/>
      <w:sz w:val="20"/>
      <w:szCs w:val="20"/>
    </w:rPr>
  </w:style>
  <w:style w:type="paragraph" w:styleId="10">
    <w:name w:val="annotation text"/>
    <w:basedOn w:val="1"/>
    <w:link w:val="58"/>
    <w:semiHidden/>
    <w:qFormat/>
    <w:uiPriority w:val="99"/>
    <w:pPr>
      <w:jc w:val="left"/>
    </w:pPr>
  </w:style>
  <w:style w:type="paragraph" w:styleId="11">
    <w:name w:val="Body Text 3"/>
    <w:basedOn w:val="1"/>
    <w:unhideWhenUsed/>
    <w:qFormat/>
    <w:uiPriority w:val="99"/>
    <w:pPr>
      <w:spacing w:after="120"/>
    </w:pPr>
    <w:rPr>
      <w:sz w:val="16"/>
      <w:szCs w:val="16"/>
    </w:rPr>
  </w:style>
  <w:style w:type="paragraph" w:styleId="12">
    <w:name w:val="toc 3"/>
    <w:basedOn w:val="1"/>
    <w:next w:val="1"/>
    <w:unhideWhenUsed/>
    <w:qFormat/>
    <w:uiPriority w:val="39"/>
    <w:pPr>
      <w:ind w:left="840" w:leftChars="400"/>
    </w:pPr>
  </w:style>
  <w:style w:type="paragraph" w:styleId="13">
    <w:name w:val="Plain Text"/>
    <w:basedOn w:val="1"/>
    <w:next w:val="1"/>
    <w:link w:val="39"/>
    <w:qFormat/>
    <w:uiPriority w:val="99"/>
    <w:rPr>
      <w:rFonts w:ascii="宋体" w:hAnsi="Courier New" w:cs="宋体"/>
    </w:rPr>
  </w:style>
  <w:style w:type="paragraph" w:styleId="14">
    <w:name w:val="Date"/>
    <w:basedOn w:val="1"/>
    <w:next w:val="1"/>
    <w:unhideWhenUsed/>
    <w:qFormat/>
    <w:uiPriority w:val="99"/>
    <w:pPr>
      <w:ind w:left="2500" w:leftChars="2500"/>
    </w:pPr>
    <w:rPr>
      <w:rFonts w:eastAsia="楷体_GB2312"/>
      <w:sz w:val="32"/>
      <w:szCs w:val="20"/>
    </w:rPr>
  </w:style>
  <w:style w:type="paragraph" w:styleId="15">
    <w:name w:val="Body Text Indent 2"/>
    <w:basedOn w:val="1"/>
    <w:link w:val="40"/>
    <w:qFormat/>
    <w:uiPriority w:val="99"/>
    <w:pPr>
      <w:spacing w:line="480" w:lineRule="auto"/>
      <w:ind w:left="420" w:leftChars="200"/>
    </w:pPr>
  </w:style>
  <w:style w:type="paragraph" w:styleId="16">
    <w:name w:val="Balloon Text"/>
    <w:basedOn w:val="1"/>
    <w:link w:val="60"/>
    <w:semiHidden/>
    <w:qFormat/>
    <w:uiPriority w:val="99"/>
    <w:rPr>
      <w:sz w:val="18"/>
      <w:szCs w:val="18"/>
    </w:rPr>
  </w:style>
  <w:style w:type="paragraph" w:styleId="17">
    <w:name w:val="footer"/>
    <w:basedOn w:val="1"/>
    <w:link w:val="41"/>
    <w:qFormat/>
    <w:uiPriority w:val="99"/>
    <w:pPr>
      <w:tabs>
        <w:tab w:val="center" w:pos="4153"/>
        <w:tab w:val="right" w:pos="8306"/>
      </w:tabs>
      <w:snapToGrid w:val="0"/>
      <w:jc w:val="left"/>
    </w:pPr>
    <w:rPr>
      <w:sz w:val="18"/>
      <w:szCs w:val="18"/>
    </w:rPr>
  </w:style>
  <w:style w:type="paragraph" w:styleId="18">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1"/>
    <w:basedOn w:val="1"/>
    <w:next w:val="1"/>
    <w:semiHidden/>
    <w:qFormat/>
    <w:uiPriority w:val="99"/>
  </w:style>
  <w:style w:type="paragraph" w:styleId="20">
    <w:name w:val="Body Text Indent 3"/>
    <w:basedOn w:val="1"/>
    <w:unhideWhenUsed/>
    <w:qFormat/>
    <w:uiPriority w:val="99"/>
    <w:pPr>
      <w:ind w:firstLine="435"/>
    </w:pPr>
  </w:style>
  <w:style w:type="paragraph" w:styleId="21">
    <w:name w:val="index 9"/>
    <w:basedOn w:val="1"/>
    <w:next w:val="1"/>
    <w:unhideWhenUsed/>
    <w:qFormat/>
    <w:uiPriority w:val="99"/>
    <w:pPr>
      <w:spacing w:beforeLines="0" w:afterLines="0"/>
      <w:ind w:left="4480" w:leftChars="1600"/>
    </w:pPr>
    <w:rPr>
      <w:rFonts w:hint="default"/>
      <w:sz w:val="21"/>
      <w:szCs w:val="24"/>
    </w:rPr>
  </w:style>
  <w:style w:type="paragraph" w:styleId="22">
    <w:name w:val="toc 2"/>
    <w:basedOn w:val="1"/>
    <w:next w:val="1"/>
    <w:semiHidden/>
    <w:qFormat/>
    <w:uiPriority w:val="99"/>
    <w:pPr>
      <w:ind w:left="420" w:leftChars="200"/>
    </w:pPr>
  </w:style>
  <w:style w:type="paragraph" w:styleId="23">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4">
    <w:name w:val="annotation subject"/>
    <w:basedOn w:val="10"/>
    <w:next w:val="10"/>
    <w:link w:val="59"/>
    <w:semiHidden/>
    <w:qFormat/>
    <w:uiPriority w:val="99"/>
    <w:rPr>
      <w:b/>
      <w:bCs/>
    </w:rPr>
  </w:style>
  <w:style w:type="paragraph" w:styleId="25">
    <w:name w:val="Body Text First Indent"/>
    <w:basedOn w:val="2"/>
    <w:next w:val="1"/>
    <w:qFormat/>
    <w:uiPriority w:val="0"/>
    <w:pPr>
      <w:spacing w:line="360" w:lineRule="auto"/>
      <w:ind w:firstLine="200" w:firstLineChars="200"/>
    </w:pPr>
    <w:rPr>
      <w:bCs/>
    </w:rPr>
  </w:style>
  <w:style w:type="paragraph" w:styleId="26">
    <w:name w:val="Body Text First Indent 2"/>
    <w:basedOn w:val="8"/>
    <w:next w:val="27"/>
    <w:qFormat/>
    <w:uiPriority w:val="0"/>
    <w:pPr>
      <w:spacing w:after="120"/>
      <w:ind w:firstLine="420" w:firstLineChars="200"/>
    </w:pPr>
  </w:style>
  <w:style w:type="paragraph" w:customStyle="1" w:styleId="2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bCs/>
    </w:rPr>
  </w:style>
  <w:style w:type="character" w:styleId="32">
    <w:name w:val="page number"/>
    <w:basedOn w:val="30"/>
    <w:qFormat/>
    <w:uiPriority w:val="0"/>
  </w:style>
  <w:style w:type="character" w:styleId="33">
    <w:name w:val="Hyperlink"/>
    <w:basedOn w:val="30"/>
    <w:qFormat/>
    <w:uiPriority w:val="99"/>
    <w:rPr>
      <w:color w:val="auto"/>
      <w:u w:val="single"/>
    </w:rPr>
  </w:style>
  <w:style w:type="character" w:styleId="34">
    <w:name w:val="annotation reference"/>
    <w:basedOn w:val="30"/>
    <w:semiHidden/>
    <w:qFormat/>
    <w:uiPriority w:val="99"/>
    <w:rPr>
      <w:sz w:val="21"/>
      <w:szCs w:val="21"/>
    </w:rPr>
  </w:style>
  <w:style w:type="paragraph" w:customStyle="1" w:styleId="35">
    <w:name w:val="Basistekst Batenburg"/>
    <w:basedOn w:val="36"/>
    <w:unhideWhenUsed/>
    <w:qFormat/>
    <w:uiPriority w:val="0"/>
    <w:rPr>
      <w:rFonts w:hint="default" w:cs="Times New Roman"/>
      <w:sz w:val="22"/>
      <w:szCs w:val="18"/>
    </w:rPr>
  </w:style>
  <w:style w:type="paragraph" w:customStyle="1" w:styleId="36">
    <w:name w:val="Zsysbasis Batenburg"/>
    <w:next w:val="35"/>
    <w:unhideWhenUsed/>
    <w:qFormat/>
    <w:uiPriority w:val="0"/>
    <w:pPr>
      <w:spacing w:line="300" w:lineRule="atLeast"/>
    </w:pPr>
    <w:rPr>
      <w:rFonts w:hint="default" w:ascii="Calibri" w:hAnsi="Calibri" w:eastAsia="宋体" w:cs="Times New Roman"/>
      <w:sz w:val="22"/>
      <w:szCs w:val="24"/>
      <w:lang w:val="en-US" w:eastAsia="zh-CN" w:bidi="ar-SA"/>
    </w:rPr>
  </w:style>
  <w:style w:type="character" w:customStyle="1" w:styleId="37">
    <w:name w:val="标题 3 Char"/>
    <w:basedOn w:val="30"/>
    <w:link w:val="5"/>
    <w:semiHidden/>
    <w:qFormat/>
    <w:uiPriority w:val="9"/>
    <w:rPr>
      <w:rFonts w:ascii="Calibri" w:hAnsi="Calibri" w:cs="Calibri"/>
      <w:b/>
      <w:bCs/>
      <w:sz w:val="32"/>
      <w:szCs w:val="32"/>
    </w:rPr>
  </w:style>
  <w:style w:type="character" w:customStyle="1" w:styleId="38">
    <w:name w:val="正文文本缩进 Char"/>
    <w:basedOn w:val="30"/>
    <w:link w:val="8"/>
    <w:semiHidden/>
    <w:qFormat/>
    <w:uiPriority w:val="99"/>
    <w:rPr>
      <w:rFonts w:ascii="Calibri" w:hAnsi="Calibri" w:cs="Calibri"/>
      <w:szCs w:val="21"/>
    </w:rPr>
  </w:style>
  <w:style w:type="character" w:customStyle="1" w:styleId="39">
    <w:name w:val="纯文本 Char"/>
    <w:basedOn w:val="30"/>
    <w:link w:val="13"/>
    <w:semiHidden/>
    <w:qFormat/>
    <w:uiPriority w:val="99"/>
    <w:rPr>
      <w:rFonts w:ascii="宋体" w:hAnsi="Courier New" w:cs="Courier New"/>
      <w:szCs w:val="21"/>
    </w:rPr>
  </w:style>
  <w:style w:type="character" w:customStyle="1" w:styleId="40">
    <w:name w:val="正文文本缩进 2 Char"/>
    <w:basedOn w:val="30"/>
    <w:link w:val="15"/>
    <w:semiHidden/>
    <w:qFormat/>
    <w:uiPriority w:val="99"/>
    <w:rPr>
      <w:rFonts w:ascii="Calibri" w:hAnsi="Calibri" w:cs="Calibri"/>
      <w:szCs w:val="21"/>
    </w:rPr>
  </w:style>
  <w:style w:type="character" w:customStyle="1" w:styleId="41">
    <w:name w:val="页脚 Char"/>
    <w:basedOn w:val="30"/>
    <w:link w:val="17"/>
    <w:semiHidden/>
    <w:qFormat/>
    <w:uiPriority w:val="99"/>
    <w:rPr>
      <w:rFonts w:ascii="Calibri" w:hAnsi="Calibri" w:cs="Calibri"/>
      <w:sz w:val="18"/>
      <w:szCs w:val="18"/>
    </w:rPr>
  </w:style>
  <w:style w:type="character" w:customStyle="1" w:styleId="42">
    <w:name w:val="页眉 Char"/>
    <w:basedOn w:val="30"/>
    <w:link w:val="18"/>
    <w:semiHidden/>
    <w:qFormat/>
    <w:uiPriority w:val="99"/>
    <w:rPr>
      <w:rFonts w:ascii="Calibri" w:hAnsi="Calibri" w:cs="Calibri"/>
      <w:sz w:val="18"/>
      <w:szCs w:val="18"/>
    </w:rPr>
  </w:style>
  <w:style w:type="paragraph" w:customStyle="1" w:styleId="43">
    <w:name w:val="正文文字"/>
    <w:basedOn w:val="1"/>
    <w:qFormat/>
    <w:uiPriority w:val="99"/>
    <w:pPr>
      <w:spacing w:line="351" w:lineRule="atLeast"/>
      <w:ind w:firstLine="419"/>
    </w:pPr>
  </w:style>
  <w:style w:type="paragraph" w:customStyle="1" w:styleId="44">
    <w:name w:val="p0"/>
    <w:basedOn w:val="1"/>
    <w:qFormat/>
    <w:uiPriority w:val="99"/>
    <w:pPr>
      <w:widowControl/>
    </w:pPr>
    <w:rPr>
      <w:kern w:val="0"/>
    </w:rPr>
  </w:style>
  <w:style w:type="paragraph" w:customStyle="1" w:styleId="45">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46">
    <w:name w:val="font21"/>
    <w:basedOn w:val="30"/>
    <w:qFormat/>
    <w:uiPriority w:val="99"/>
    <w:rPr>
      <w:rFonts w:ascii="宋体" w:hAnsi="宋体" w:eastAsia="宋体" w:cs="宋体"/>
      <w:color w:val="000000"/>
      <w:sz w:val="21"/>
      <w:szCs w:val="21"/>
      <w:u w:val="none"/>
    </w:rPr>
  </w:style>
  <w:style w:type="character" w:customStyle="1" w:styleId="47">
    <w:name w:val="font11"/>
    <w:basedOn w:val="30"/>
    <w:qFormat/>
    <w:uiPriority w:val="99"/>
    <w:rPr>
      <w:rFonts w:ascii="宋体" w:hAnsi="宋体" w:eastAsia="宋体" w:cs="宋体"/>
      <w:color w:val="000000"/>
      <w:sz w:val="24"/>
      <w:szCs w:val="24"/>
      <w:u w:val="none"/>
    </w:rPr>
  </w:style>
  <w:style w:type="character" w:customStyle="1" w:styleId="48">
    <w:name w:val="font41"/>
    <w:basedOn w:val="30"/>
    <w:qFormat/>
    <w:uiPriority w:val="99"/>
    <w:rPr>
      <w:rFonts w:ascii="宋体" w:hAnsi="宋体" w:eastAsia="宋体" w:cs="宋体"/>
      <w:color w:val="FF0000"/>
      <w:sz w:val="24"/>
      <w:szCs w:val="24"/>
      <w:u w:val="none"/>
    </w:rPr>
  </w:style>
  <w:style w:type="character" w:customStyle="1" w:styleId="49">
    <w:name w:val="font61"/>
    <w:qFormat/>
    <w:uiPriority w:val="99"/>
    <w:rPr>
      <w:rFonts w:ascii="宋体" w:hAnsi="宋体" w:eastAsia="宋体" w:cs="宋体"/>
      <w:b/>
      <w:bCs/>
      <w:color w:val="000000"/>
      <w:sz w:val="21"/>
      <w:szCs w:val="21"/>
      <w:u w:val="none"/>
    </w:rPr>
  </w:style>
  <w:style w:type="character" w:customStyle="1" w:styleId="50">
    <w:name w:val="font81"/>
    <w:qFormat/>
    <w:uiPriority w:val="99"/>
    <w:rPr>
      <w:rFonts w:ascii="宋体" w:hAnsi="宋体" w:eastAsia="宋体" w:cs="宋体"/>
      <w:color w:val="000000"/>
      <w:sz w:val="21"/>
      <w:szCs w:val="21"/>
      <w:u w:val="none"/>
    </w:rPr>
  </w:style>
  <w:style w:type="paragraph" w:customStyle="1" w:styleId="51">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52">
    <w:name w:val="_Style 1"/>
    <w:basedOn w:val="1"/>
    <w:qFormat/>
    <w:uiPriority w:val="99"/>
    <w:pPr>
      <w:ind w:firstLine="420" w:firstLineChars="200"/>
    </w:pPr>
  </w:style>
  <w:style w:type="paragraph" w:customStyle="1" w:styleId="53">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55">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56">
    <w:name w:val="正文段"/>
    <w:basedOn w:val="1"/>
    <w:qFormat/>
    <w:uiPriority w:val="99"/>
    <w:pPr>
      <w:widowControl/>
      <w:snapToGrid w:val="0"/>
      <w:spacing w:afterLines="50"/>
      <w:ind w:firstLine="200" w:firstLineChars="200"/>
    </w:pPr>
    <w:rPr>
      <w:kern w:val="0"/>
      <w:sz w:val="24"/>
      <w:szCs w:val="24"/>
    </w:rPr>
  </w:style>
  <w:style w:type="paragraph" w:customStyle="1" w:styleId="57">
    <w:name w:val="_Style 2"/>
    <w:basedOn w:val="1"/>
    <w:qFormat/>
    <w:uiPriority w:val="99"/>
    <w:pPr>
      <w:ind w:left="720"/>
    </w:pPr>
  </w:style>
  <w:style w:type="character" w:customStyle="1" w:styleId="58">
    <w:name w:val="批注文字 Char"/>
    <w:basedOn w:val="30"/>
    <w:link w:val="10"/>
    <w:semiHidden/>
    <w:qFormat/>
    <w:uiPriority w:val="99"/>
    <w:rPr>
      <w:rFonts w:ascii="Calibri" w:hAnsi="Calibri" w:cs="Calibri"/>
      <w:szCs w:val="21"/>
    </w:rPr>
  </w:style>
  <w:style w:type="character" w:customStyle="1" w:styleId="59">
    <w:name w:val="批注主题 Char"/>
    <w:basedOn w:val="58"/>
    <w:link w:val="24"/>
    <w:semiHidden/>
    <w:qFormat/>
    <w:uiPriority w:val="99"/>
    <w:rPr>
      <w:b/>
      <w:bCs/>
    </w:rPr>
  </w:style>
  <w:style w:type="character" w:customStyle="1" w:styleId="60">
    <w:name w:val="批注框文本 Char"/>
    <w:basedOn w:val="30"/>
    <w:link w:val="16"/>
    <w:semiHidden/>
    <w:qFormat/>
    <w:uiPriority w:val="99"/>
    <w:rPr>
      <w:rFonts w:ascii="Calibri" w:hAnsi="Calibri" w:cs="Calibri"/>
      <w:sz w:val="0"/>
      <w:szCs w:val="0"/>
    </w:rPr>
  </w:style>
  <w:style w:type="paragraph" w:customStyle="1" w:styleId="61">
    <w:name w:val="p17"/>
    <w:basedOn w:val="1"/>
    <w:qFormat/>
    <w:uiPriority w:val="99"/>
    <w:pPr>
      <w:widowControl/>
    </w:pPr>
    <w:rPr>
      <w:rFonts w:ascii="宋体" w:hAnsi="宋体" w:cs="宋体"/>
      <w:kern w:val="0"/>
    </w:rPr>
  </w:style>
  <w:style w:type="paragraph" w:customStyle="1" w:styleId="62">
    <w:name w:val="列出段落1"/>
    <w:basedOn w:val="1"/>
    <w:qFormat/>
    <w:uiPriority w:val="0"/>
    <w:pPr>
      <w:ind w:firstLine="420" w:firstLineChars="200"/>
    </w:pPr>
    <w:rPr>
      <w:rFonts w:cs="Times New Roman"/>
      <w:szCs w:val="22"/>
    </w:rPr>
  </w:style>
  <w:style w:type="paragraph" w:customStyle="1" w:styleId="63">
    <w:name w:val="List Paragraph1"/>
    <w:basedOn w:val="1"/>
    <w:qFormat/>
    <w:uiPriority w:val="99"/>
    <w:pPr>
      <w:ind w:firstLine="420" w:firstLineChars="200"/>
    </w:pPr>
    <w:rPr>
      <w:rFonts w:cs="Times New Roman"/>
      <w:szCs w:val="22"/>
    </w:rPr>
  </w:style>
  <w:style w:type="paragraph" w:customStyle="1" w:styleId="6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5">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66">
    <w:name w:val="font31"/>
    <w:basedOn w:val="30"/>
    <w:qFormat/>
    <w:uiPriority w:val="0"/>
    <w:rPr>
      <w:rFonts w:hint="eastAsia" w:ascii="宋体" w:hAnsi="宋体" w:eastAsia="宋体" w:cs="宋体"/>
      <w:b/>
      <w:color w:val="000000"/>
      <w:sz w:val="24"/>
      <w:szCs w:val="24"/>
      <w:u w:val="none"/>
    </w:rPr>
  </w:style>
  <w:style w:type="paragraph" w:customStyle="1" w:styleId="67">
    <w:name w:val="*正文"/>
    <w:basedOn w:val="1"/>
    <w:qFormat/>
    <w:uiPriority w:val="0"/>
    <w:pPr>
      <w:spacing w:line="360" w:lineRule="auto"/>
      <w:ind w:firstLine="200" w:firstLineChars="200"/>
    </w:pPr>
    <w:rPr>
      <w:rFonts w:ascii="宋体" w:hAnsi="宋体"/>
      <w:sz w:val="22"/>
      <w:szCs w:val="20"/>
    </w:rPr>
  </w:style>
  <w:style w:type="paragraph" w:customStyle="1" w:styleId="68">
    <w:name w:val="List Paragraph"/>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69">
    <w:name w:val="style21"/>
    <w:unhideWhenUsed/>
    <w:qFormat/>
    <w:uiPriority w:val="99"/>
    <w:rPr>
      <w:rFonts w:hint="default"/>
      <w:sz w:val="22"/>
    </w:rPr>
  </w:style>
  <w:style w:type="paragraph" w:customStyle="1" w:styleId="70">
    <w:name w:val="Default"/>
    <w:unhideWhenUsed/>
    <w:qFormat/>
    <w:uiPriority w:val="0"/>
    <w:pPr>
      <w:widowControl w:val="0"/>
      <w:autoSpaceDE w:val="0"/>
      <w:autoSpaceDN w:val="0"/>
      <w:adjustRightInd w:val="0"/>
      <w:spacing w:beforeLines="0" w:afterLines="0"/>
    </w:pPr>
    <w:rPr>
      <w:rFonts w:hint="eastAsia" w:ascii="仿宋" w:hAnsi="仿宋" w:eastAsia="仿宋" w:cs="Times New Roman"/>
      <w:color w:val="000000"/>
      <w:sz w:val="24"/>
      <w:lang w:val="en-US" w:eastAsia="zh-CN"/>
    </w:rPr>
  </w:style>
  <w:style w:type="paragraph" w:customStyle="1" w:styleId="71">
    <w:name w:val="表格文字"/>
    <w:basedOn w:val="1"/>
    <w:next w:val="2"/>
    <w:qFormat/>
    <w:uiPriority w:val="0"/>
    <w:pPr>
      <w:spacing w:before="25" w:beforeLines="0" w:after="25" w:afterLines="0"/>
      <w:jc w:val="left"/>
    </w:pPr>
    <w:rPr>
      <w:bCs/>
      <w:spacing w:val="10"/>
      <w:kern w:val="0"/>
      <w:sz w:val="24"/>
      <w:szCs w:val="20"/>
    </w:rPr>
  </w:style>
  <w:style w:type="paragraph" w:styleId="72">
    <w:name w:val="Quote"/>
    <w:basedOn w:val="1"/>
    <w:next w:val="1"/>
    <w:qFormat/>
    <w:uiPriority w:val="0"/>
    <w:pPr>
      <w:wordWrap w:val="0"/>
      <w:spacing w:before="200" w:after="160"/>
      <w:ind w:left="864" w:right="864"/>
      <w:jc w:val="center"/>
    </w:pPr>
    <w:rPr>
      <w:i/>
    </w:rPr>
  </w:style>
  <w:style w:type="paragraph" w:customStyle="1" w:styleId="73">
    <w:name w:val="Table Text"/>
    <w:basedOn w:val="1"/>
    <w:unhideWhenUsed/>
    <w:qFormat/>
    <w:uiPriority w:val="0"/>
    <w:pPr>
      <w:spacing w:beforeLines="0" w:afterLines="0"/>
    </w:pPr>
    <w:rPr>
      <w:rFonts w:hint="eastAsia" w:ascii="宋体" w:hAnsi="宋体" w:cs="宋体"/>
      <w:sz w:val="24"/>
      <w:szCs w:val="24"/>
    </w:rPr>
  </w:style>
  <w:style w:type="character" w:customStyle="1" w:styleId="74">
    <w:name w:val="NormalCharacter"/>
    <w:unhideWhenUsed/>
    <w:qFormat/>
    <w:uiPriority w:val="0"/>
    <w:rPr>
      <w:rFonts w:hint="default"/>
      <w:sz w:val="24"/>
      <w:szCs w:val="24"/>
    </w:rPr>
  </w:style>
  <w:style w:type="paragraph" w:customStyle="1" w:styleId="75">
    <w:name w:val="居中表格内容标题"/>
    <w:basedOn w:val="76"/>
    <w:qFormat/>
    <w:uiPriority w:val="1"/>
    <w:rPr>
      <w:b/>
    </w:rPr>
  </w:style>
  <w:style w:type="paragraph" w:customStyle="1" w:styleId="76">
    <w:name w:val="居中表格内容"/>
    <w:basedOn w:val="77"/>
    <w:qFormat/>
    <w:uiPriority w:val="1"/>
    <w:pPr>
      <w:jc w:val="center"/>
    </w:pPr>
    <w:rPr>
      <w:szCs w:val="20"/>
    </w:rPr>
  </w:style>
  <w:style w:type="paragraph" w:customStyle="1" w:styleId="77">
    <w:name w:val="表格正文"/>
    <w:basedOn w:val="1"/>
    <w:qFormat/>
    <w:uiPriority w:val="0"/>
    <w:pPr>
      <w:widowControl/>
      <w:spacing w:line="240" w:lineRule="auto"/>
    </w:pPr>
    <w:rPr>
      <w:rFonts w:cs="Times New Roman"/>
      <w:sz w:val="24"/>
    </w:rPr>
  </w:style>
  <w:style w:type="paragraph" w:customStyle="1" w:styleId="78">
    <w:name w:val="表格内容"/>
    <w:basedOn w:val="1"/>
    <w:qFormat/>
    <w:uiPriority w:val="2"/>
    <w:pPr>
      <w:widowControl/>
      <w:jc w:val="center"/>
    </w:pPr>
    <w:rPr>
      <w:kern w:val="0"/>
      <w:sz w:val="24"/>
      <w:szCs w:val="28"/>
    </w:rPr>
  </w:style>
  <w:style w:type="character" w:customStyle="1" w:styleId="79">
    <w:name w:val="font51"/>
    <w:basedOn w:val="30"/>
    <w:qFormat/>
    <w:uiPriority w:val="0"/>
    <w:rPr>
      <w:rFonts w:hint="default" w:ascii="Times New Roman" w:hAnsi="Times New Roman" w:cs="Times New Roman"/>
      <w:color w:val="000000"/>
      <w:sz w:val="21"/>
      <w:szCs w:val="21"/>
      <w:u w:val="none"/>
    </w:rPr>
  </w:style>
  <w:style w:type="character" w:customStyle="1" w:styleId="80">
    <w:name w:val="15"/>
    <w:basedOn w:val="30"/>
    <w:qFormat/>
    <w:uiPriority w:val="0"/>
    <w:rPr>
      <w:rFonts w:hint="default" w:ascii="Times New Roman" w:hAnsi="Times New Roman" w:cs="Times New Roman"/>
      <w:b/>
    </w:rPr>
  </w:style>
  <w:style w:type="character" w:customStyle="1" w:styleId="81">
    <w:name w:val="10"/>
    <w:basedOn w:val="3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11947</Words>
  <Characters>13060</Characters>
  <Lines>1</Lines>
  <Paragraphs>1</Paragraphs>
  <TotalTime>17</TotalTime>
  <ScaleCrop>false</ScaleCrop>
  <LinksUpToDate>false</LinksUpToDate>
  <CharactersWithSpaces>13463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2017-08-12T07:17:00Z</dcterms:created>
  <dc:creator>Administrator</dc:creator>
  <cp:lastModifiedBy>段培培</cp:lastModifiedBy>
  <cp:lastPrinted>2021-06-04T01:52:00Z</cp:lastPrinted>
  <dcterms:modified xsi:type="dcterms:W3CDTF">2024-11-04T03:06:28Z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6D4D3BFDDFF542068FAA1C91AC7C981A</vt:lpwstr>
  </property>
</Properties>
</file>